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B9B0" w14:textId="77777777" w:rsidR="00D86AC7" w:rsidRPr="00D86AC7" w:rsidRDefault="00D86AC7" w:rsidP="00250613">
      <w:pPr>
        <w:jc w:val="center"/>
        <w:rPr>
          <w:b/>
        </w:rPr>
      </w:pPr>
      <w:r>
        <w:rPr>
          <w:b/>
          <w:lang w:val="en-US"/>
        </w:rPr>
        <w:t>DISCIPLINE</w:t>
      </w:r>
      <w:r w:rsidRPr="00D86AC7">
        <w:rPr>
          <w:b/>
        </w:rPr>
        <w:t xml:space="preserve"> </w:t>
      </w:r>
      <w:r>
        <w:rPr>
          <w:b/>
          <w:lang w:val="en-US"/>
        </w:rPr>
        <w:t>DESCRIPTION</w:t>
      </w:r>
      <w:r w:rsidRPr="00D86AC7">
        <w:rPr>
          <w:b/>
        </w:rPr>
        <w:t xml:space="preserve"> </w:t>
      </w:r>
    </w:p>
    <w:p w14:paraId="31428347" w14:textId="45CD817D" w:rsidR="005B1EC8" w:rsidRPr="00FD6159" w:rsidRDefault="00FD6159" w:rsidP="00FD6159">
      <w:pPr>
        <w:pStyle w:val="HTMLPreformatted"/>
        <w:shd w:val="clear" w:color="auto" w:fill="F8F9FA"/>
        <w:spacing w:line="540" w:lineRule="atLeast"/>
        <w:rPr>
          <w:rFonts w:ascii="inherit" w:hAnsi="inherit"/>
          <w:b/>
          <w:color w:val="202124"/>
          <w:sz w:val="42"/>
          <w:szCs w:val="42"/>
          <w:lang w:val="en-US"/>
        </w:rPr>
      </w:pPr>
      <w:r>
        <w:rPr>
          <w:b/>
          <w:lang w:val="en-US"/>
        </w:rPr>
        <w:t xml:space="preserve">               </w:t>
      </w:r>
      <w:r w:rsidR="00BB159E" w:rsidRPr="00FD6159">
        <w:rPr>
          <w:b/>
          <w:color w:val="000000" w:themeColor="text1"/>
          <w:lang w:val="en-US"/>
        </w:rPr>
        <w:t>«</w:t>
      </w:r>
      <w:r w:rsidRPr="00FD6159">
        <w:rPr>
          <w:rStyle w:val="y2iqfc"/>
          <w:rFonts w:ascii="Times New Roman" w:hAnsi="Times New Roman" w:cs="Times New Roman"/>
          <w:b/>
          <w:color w:val="000000" w:themeColor="text1"/>
          <w:sz w:val="24"/>
          <w:szCs w:val="24"/>
          <w:lang w:val="en"/>
        </w:rPr>
        <w:t>Legal regulation of the single market of the European Union</w:t>
      </w:r>
      <w:r w:rsidR="005B1EC8" w:rsidRPr="00FD6159">
        <w:rPr>
          <w:b/>
          <w:color w:val="000000" w:themeColor="text1"/>
          <w:lang w:val="en-US"/>
        </w:rPr>
        <w:t>»</w:t>
      </w:r>
    </w:p>
    <w:p w14:paraId="5FB31228" w14:textId="77777777" w:rsidR="005B1EC8" w:rsidRPr="00FD6159" w:rsidRDefault="005B1EC8" w:rsidP="00250613">
      <w:pPr>
        <w:jc w:val="center"/>
        <w:rPr>
          <w:b/>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504"/>
        <w:gridCol w:w="6917"/>
      </w:tblGrid>
      <w:tr w:rsidR="006B1AF9" w:rsidRPr="00250613" w14:paraId="095991C8" w14:textId="77777777" w:rsidTr="006B1AF9">
        <w:tc>
          <w:tcPr>
            <w:tcW w:w="468" w:type="dxa"/>
            <w:tcBorders>
              <w:top w:val="single" w:sz="4" w:space="0" w:color="auto"/>
              <w:left w:val="single" w:sz="4" w:space="0" w:color="auto"/>
              <w:bottom w:val="single" w:sz="4" w:space="0" w:color="auto"/>
              <w:right w:val="single" w:sz="4" w:space="0" w:color="auto"/>
            </w:tcBorders>
            <w:hideMark/>
          </w:tcPr>
          <w:p w14:paraId="73CC80CA" w14:textId="77777777" w:rsidR="006B1AF9" w:rsidRPr="00250613" w:rsidRDefault="006B1AF9" w:rsidP="006B1AF9">
            <w:pPr>
              <w:jc w:val="center"/>
            </w:pPr>
            <w:r w:rsidRPr="00250613">
              <w:t>1</w:t>
            </w:r>
          </w:p>
        </w:tc>
        <w:tc>
          <w:tcPr>
            <w:tcW w:w="2504" w:type="dxa"/>
            <w:tcBorders>
              <w:top w:val="single" w:sz="4" w:space="0" w:color="auto"/>
              <w:left w:val="single" w:sz="4" w:space="0" w:color="auto"/>
              <w:bottom w:val="single" w:sz="4" w:space="0" w:color="auto"/>
              <w:right w:val="single" w:sz="4" w:space="0" w:color="auto"/>
            </w:tcBorders>
          </w:tcPr>
          <w:p w14:paraId="21BF68ED" w14:textId="33FBB2AC" w:rsidR="006B1AF9" w:rsidRPr="00250613" w:rsidRDefault="006B1AF9" w:rsidP="006B1AF9">
            <w:pPr>
              <w:jc w:val="center"/>
            </w:pPr>
            <w:r>
              <w:rPr>
                <w:lang w:val="en-US"/>
              </w:rPr>
              <w:t>Specialized module</w:t>
            </w:r>
          </w:p>
        </w:tc>
        <w:tc>
          <w:tcPr>
            <w:tcW w:w="6917" w:type="dxa"/>
            <w:tcBorders>
              <w:top w:val="single" w:sz="4" w:space="0" w:color="auto"/>
              <w:left w:val="single" w:sz="4" w:space="0" w:color="auto"/>
              <w:bottom w:val="single" w:sz="4" w:space="0" w:color="auto"/>
              <w:right w:val="single" w:sz="4" w:space="0" w:color="auto"/>
            </w:tcBorders>
            <w:hideMark/>
          </w:tcPr>
          <w:p w14:paraId="497ADC13" w14:textId="2946781B" w:rsidR="006B1AF9" w:rsidRPr="00FD6159" w:rsidRDefault="00FD6159" w:rsidP="006B1AF9">
            <w:pPr>
              <w:rPr>
                <w:b/>
              </w:rPr>
            </w:pPr>
            <w:r>
              <w:br/>
            </w:r>
            <w:r w:rsidRPr="00FD6159">
              <w:rPr>
                <w:color w:val="000000" w:themeColor="text1"/>
                <w:shd w:val="clear" w:color="auto" w:fill="F8F9FA"/>
              </w:rPr>
              <w:t>International</w:t>
            </w:r>
            <w:r w:rsidRPr="00FD6159">
              <w:rPr>
                <w:color w:val="000000" w:themeColor="text1"/>
                <w:shd w:val="clear" w:color="auto" w:fill="F8F9FA"/>
                <w:lang w:val="en-US"/>
              </w:rPr>
              <w:t>-</w:t>
            </w:r>
            <w:r>
              <w:rPr>
                <w:color w:val="000000" w:themeColor="text1"/>
                <w:shd w:val="clear" w:color="auto" w:fill="F8F9FA"/>
                <w:lang w:val="en-US"/>
              </w:rPr>
              <w:t>legal</w:t>
            </w:r>
            <w:r w:rsidRPr="00FD6159">
              <w:rPr>
                <w:color w:val="000000" w:themeColor="text1"/>
                <w:shd w:val="clear" w:color="auto" w:fill="F8F9FA"/>
              </w:rPr>
              <w:t xml:space="preserve"> module</w:t>
            </w:r>
          </w:p>
        </w:tc>
      </w:tr>
      <w:tr w:rsidR="006B1AF9" w:rsidRPr="00250613" w14:paraId="5D6BCF0D" w14:textId="77777777" w:rsidTr="006B1AF9">
        <w:tc>
          <w:tcPr>
            <w:tcW w:w="468" w:type="dxa"/>
            <w:tcBorders>
              <w:top w:val="single" w:sz="4" w:space="0" w:color="auto"/>
              <w:left w:val="single" w:sz="4" w:space="0" w:color="auto"/>
              <w:bottom w:val="single" w:sz="4" w:space="0" w:color="auto"/>
              <w:right w:val="single" w:sz="4" w:space="0" w:color="auto"/>
            </w:tcBorders>
            <w:hideMark/>
          </w:tcPr>
          <w:p w14:paraId="4C3A6711" w14:textId="77777777" w:rsidR="006B1AF9" w:rsidRPr="00250613" w:rsidRDefault="006B1AF9" w:rsidP="006B1AF9">
            <w:pPr>
              <w:jc w:val="center"/>
            </w:pPr>
            <w:r w:rsidRPr="00250613">
              <w:t>2</w:t>
            </w:r>
          </w:p>
        </w:tc>
        <w:tc>
          <w:tcPr>
            <w:tcW w:w="2504" w:type="dxa"/>
            <w:tcBorders>
              <w:top w:val="single" w:sz="4" w:space="0" w:color="auto"/>
              <w:left w:val="single" w:sz="4" w:space="0" w:color="auto"/>
              <w:bottom w:val="single" w:sz="4" w:space="0" w:color="auto"/>
              <w:right w:val="single" w:sz="4" w:space="0" w:color="auto"/>
            </w:tcBorders>
          </w:tcPr>
          <w:p w14:paraId="0EBB6FB8" w14:textId="5A0243BA" w:rsidR="006B1AF9" w:rsidRPr="00250613" w:rsidRDefault="006B1AF9" w:rsidP="006B1AF9">
            <w:pPr>
              <w:jc w:val="center"/>
            </w:pPr>
            <w:r>
              <w:rPr>
                <w:lang w:val="en-US"/>
              </w:rPr>
              <w:t>Specialty</w:t>
            </w:r>
          </w:p>
        </w:tc>
        <w:tc>
          <w:tcPr>
            <w:tcW w:w="6917" w:type="dxa"/>
            <w:tcBorders>
              <w:top w:val="single" w:sz="4" w:space="0" w:color="auto"/>
              <w:left w:val="single" w:sz="4" w:space="0" w:color="auto"/>
              <w:bottom w:val="single" w:sz="4" w:space="0" w:color="auto"/>
              <w:right w:val="single" w:sz="4" w:space="0" w:color="auto"/>
            </w:tcBorders>
            <w:hideMark/>
          </w:tcPr>
          <w:p w14:paraId="0CF9923C" w14:textId="2653015D" w:rsidR="006B1AF9" w:rsidRPr="00FD6159" w:rsidRDefault="006B1AF9" w:rsidP="006B1AF9">
            <w:pPr>
              <w:jc w:val="both"/>
              <w:rPr>
                <w:lang w:val="en-US"/>
              </w:rPr>
            </w:pPr>
            <w:r>
              <w:t xml:space="preserve">1-24 01 03 </w:t>
            </w:r>
            <w:r w:rsidR="00FD6159" w:rsidRPr="003F044E">
              <w:rPr>
                <w:lang w:val="en-US"/>
              </w:rPr>
              <w:t>«</w:t>
            </w:r>
            <w:r w:rsidR="00FD6159">
              <w:rPr>
                <w:lang w:val="en-US"/>
              </w:rPr>
              <w:t>Economic Law</w:t>
            </w:r>
            <w:r w:rsidR="00FD6159" w:rsidRPr="003F044E">
              <w:rPr>
                <w:lang w:val="en-US"/>
              </w:rPr>
              <w:t>»</w:t>
            </w:r>
          </w:p>
        </w:tc>
      </w:tr>
      <w:tr w:rsidR="006B1AF9" w:rsidRPr="00250613" w14:paraId="2F3F7643" w14:textId="77777777" w:rsidTr="006B1AF9">
        <w:tc>
          <w:tcPr>
            <w:tcW w:w="468" w:type="dxa"/>
            <w:tcBorders>
              <w:top w:val="single" w:sz="4" w:space="0" w:color="auto"/>
              <w:left w:val="single" w:sz="4" w:space="0" w:color="auto"/>
              <w:bottom w:val="single" w:sz="4" w:space="0" w:color="auto"/>
              <w:right w:val="single" w:sz="4" w:space="0" w:color="auto"/>
            </w:tcBorders>
            <w:hideMark/>
          </w:tcPr>
          <w:p w14:paraId="0BF31BF7" w14:textId="77777777" w:rsidR="006B1AF9" w:rsidRPr="00250613" w:rsidRDefault="006B1AF9" w:rsidP="006B1AF9">
            <w:pPr>
              <w:jc w:val="center"/>
            </w:pPr>
            <w:r w:rsidRPr="00250613">
              <w:t>3</w:t>
            </w:r>
          </w:p>
        </w:tc>
        <w:tc>
          <w:tcPr>
            <w:tcW w:w="2504" w:type="dxa"/>
            <w:tcBorders>
              <w:top w:val="single" w:sz="4" w:space="0" w:color="auto"/>
              <w:left w:val="single" w:sz="4" w:space="0" w:color="auto"/>
              <w:bottom w:val="single" w:sz="4" w:space="0" w:color="auto"/>
              <w:right w:val="single" w:sz="4" w:space="0" w:color="auto"/>
            </w:tcBorders>
          </w:tcPr>
          <w:p w14:paraId="370D8705" w14:textId="23ED2F35" w:rsidR="006B1AF9" w:rsidRPr="00250613" w:rsidRDefault="006B1AF9" w:rsidP="006B1AF9">
            <w:pPr>
              <w:jc w:val="center"/>
            </w:pPr>
            <w:r>
              <w:rPr>
                <w:lang w:val="en-US"/>
              </w:rPr>
              <w:t>Course of Study</w:t>
            </w:r>
          </w:p>
        </w:tc>
        <w:tc>
          <w:tcPr>
            <w:tcW w:w="6917" w:type="dxa"/>
            <w:tcBorders>
              <w:top w:val="single" w:sz="4" w:space="0" w:color="auto"/>
              <w:left w:val="single" w:sz="4" w:space="0" w:color="auto"/>
              <w:bottom w:val="single" w:sz="4" w:space="0" w:color="auto"/>
              <w:right w:val="single" w:sz="4" w:space="0" w:color="auto"/>
            </w:tcBorders>
            <w:hideMark/>
          </w:tcPr>
          <w:p w14:paraId="5CFB497F" w14:textId="77777777" w:rsidR="006B1AF9" w:rsidRPr="00250613" w:rsidRDefault="006B1AF9" w:rsidP="006B1AF9">
            <w:pPr>
              <w:jc w:val="both"/>
            </w:pPr>
            <w:r>
              <w:t>3</w:t>
            </w:r>
          </w:p>
        </w:tc>
      </w:tr>
      <w:tr w:rsidR="006B1AF9" w:rsidRPr="00250613" w14:paraId="49F19613" w14:textId="77777777" w:rsidTr="006B1AF9">
        <w:tc>
          <w:tcPr>
            <w:tcW w:w="468" w:type="dxa"/>
            <w:tcBorders>
              <w:top w:val="single" w:sz="4" w:space="0" w:color="auto"/>
              <w:left w:val="single" w:sz="4" w:space="0" w:color="auto"/>
              <w:bottom w:val="single" w:sz="4" w:space="0" w:color="auto"/>
              <w:right w:val="single" w:sz="4" w:space="0" w:color="auto"/>
            </w:tcBorders>
            <w:hideMark/>
          </w:tcPr>
          <w:p w14:paraId="30A8BC1C" w14:textId="77777777" w:rsidR="006B1AF9" w:rsidRPr="00250613" w:rsidRDefault="006B1AF9" w:rsidP="006B1AF9">
            <w:pPr>
              <w:jc w:val="center"/>
            </w:pPr>
            <w:r w:rsidRPr="00250613">
              <w:t>4</w:t>
            </w:r>
          </w:p>
        </w:tc>
        <w:tc>
          <w:tcPr>
            <w:tcW w:w="2504" w:type="dxa"/>
            <w:tcBorders>
              <w:top w:val="single" w:sz="4" w:space="0" w:color="auto"/>
              <w:left w:val="single" w:sz="4" w:space="0" w:color="auto"/>
              <w:bottom w:val="single" w:sz="4" w:space="0" w:color="auto"/>
              <w:right w:val="single" w:sz="4" w:space="0" w:color="auto"/>
            </w:tcBorders>
          </w:tcPr>
          <w:p w14:paraId="63EE2900" w14:textId="5D38C8A9" w:rsidR="006B1AF9" w:rsidRPr="00250613" w:rsidRDefault="006B1AF9" w:rsidP="006B1AF9">
            <w:pPr>
              <w:jc w:val="center"/>
            </w:pPr>
            <w:r>
              <w:rPr>
                <w:lang w:val="en-US"/>
              </w:rPr>
              <w:t>Semester</w:t>
            </w:r>
          </w:p>
        </w:tc>
        <w:tc>
          <w:tcPr>
            <w:tcW w:w="6917" w:type="dxa"/>
            <w:tcBorders>
              <w:top w:val="single" w:sz="4" w:space="0" w:color="auto"/>
              <w:left w:val="single" w:sz="4" w:space="0" w:color="auto"/>
              <w:bottom w:val="single" w:sz="4" w:space="0" w:color="auto"/>
              <w:right w:val="single" w:sz="4" w:space="0" w:color="auto"/>
            </w:tcBorders>
            <w:hideMark/>
          </w:tcPr>
          <w:p w14:paraId="03BB77DA" w14:textId="77777777" w:rsidR="006B1AF9" w:rsidRPr="00260014" w:rsidRDefault="006B1AF9" w:rsidP="006B1AF9">
            <w:pPr>
              <w:jc w:val="both"/>
            </w:pPr>
            <w:r w:rsidRPr="00260014">
              <w:t>6</w:t>
            </w:r>
          </w:p>
        </w:tc>
      </w:tr>
      <w:tr w:rsidR="006B1AF9" w:rsidRPr="00250613" w14:paraId="20BE9669" w14:textId="77777777" w:rsidTr="006B1AF9">
        <w:tc>
          <w:tcPr>
            <w:tcW w:w="468" w:type="dxa"/>
            <w:tcBorders>
              <w:top w:val="single" w:sz="4" w:space="0" w:color="auto"/>
              <w:left w:val="single" w:sz="4" w:space="0" w:color="auto"/>
              <w:bottom w:val="single" w:sz="4" w:space="0" w:color="auto"/>
              <w:right w:val="single" w:sz="4" w:space="0" w:color="auto"/>
            </w:tcBorders>
            <w:hideMark/>
          </w:tcPr>
          <w:p w14:paraId="5417335D" w14:textId="77777777" w:rsidR="006B1AF9" w:rsidRPr="00250613" w:rsidRDefault="006B1AF9" w:rsidP="006B1AF9">
            <w:pPr>
              <w:jc w:val="center"/>
            </w:pPr>
            <w:r w:rsidRPr="00250613">
              <w:t>5</w:t>
            </w:r>
          </w:p>
        </w:tc>
        <w:tc>
          <w:tcPr>
            <w:tcW w:w="2504" w:type="dxa"/>
            <w:tcBorders>
              <w:top w:val="single" w:sz="4" w:space="0" w:color="auto"/>
              <w:left w:val="single" w:sz="4" w:space="0" w:color="auto"/>
              <w:bottom w:val="single" w:sz="4" w:space="0" w:color="auto"/>
              <w:right w:val="single" w:sz="4" w:space="0" w:color="auto"/>
            </w:tcBorders>
          </w:tcPr>
          <w:p w14:paraId="3DAC3217" w14:textId="6676F560" w:rsidR="006B1AF9" w:rsidRPr="00250613" w:rsidRDefault="006B1AF9" w:rsidP="006B1AF9">
            <w:pPr>
              <w:jc w:val="center"/>
            </w:pPr>
            <w:r>
              <w:rPr>
                <w:lang w:val="en-US"/>
              </w:rPr>
              <w:t>Credit units</w:t>
            </w:r>
          </w:p>
        </w:tc>
        <w:tc>
          <w:tcPr>
            <w:tcW w:w="6917" w:type="dxa"/>
            <w:tcBorders>
              <w:top w:val="single" w:sz="4" w:space="0" w:color="auto"/>
              <w:left w:val="single" w:sz="4" w:space="0" w:color="auto"/>
              <w:bottom w:val="single" w:sz="4" w:space="0" w:color="auto"/>
              <w:right w:val="single" w:sz="4" w:space="0" w:color="auto"/>
            </w:tcBorders>
            <w:hideMark/>
          </w:tcPr>
          <w:p w14:paraId="2268923B" w14:textId="77777777" w:rsidR="006B1AF9" w:rsidRPr="00260014" w:rsidRDefault="006B1AF9" w:rsidP="006B1AF9">
            <w:pPr>
              <w:jc w:val="both"/>
            </w:pPr>
            <w:r w:rsidRPr="00260014">
              <w:t>3</w:t>
            </w:r>
          </w:p>
        </w:tc>
      </w:tr>
      <w:tr w:rsidR="006B1AF9" w:rsidRPr="00250613" w14:paraId="7806734C" w14:textId="77777777" w:rsidTr="006B1AF9">
        <w:trPr>
          <w:trHeight w:val="727"/>
        </w:trPr>
        <w:tc>
          <w:tcPr>
            <w:tcW w:w="468" w:type="dxa"/>
            <w:tcBorders>
              <w:top w:val="single" w:sz="4" w:space="0" w:color="auto"/>
              <w:left w:val="single" w:sz="4" w:space="0" w:color="auto"/>
              <w:bottom w:val="single" w:sz="4" w:space="0" w:color="auto"/>
              <w:right w:val="single" w:sz="4" w:space="0" w:color="auto"/>
            </w:tcBorders>
            <w:hideMark/>
          </w:tcPr>
          <w:p w14:paraId="4A9CFDBB" w14:textId="77777777" w:rsidR="006B1AF9" w:rsidRPr="00250613" w:rsidRDefault="006B1AF9" w:rsidP="006B1AF9">
            <w:pPr>
              <w:jc w:val="center"/>
            </w:pPr>
            <w:r w:rsidRPr="00250613">
              <w:t>6</w:t>
            </w:r>
          </w:p>
        </w:tc>
        <w:tc>
          <w:tcPr>
            <w:tcW w:w="2504" w:type="dxa"/>
            <w:tcBorders>
              <w:top w:val="single" w:sz="4" w:space="0" w:color="auto"/>
              <w:left w:val="single" w:sz="4" w:space="0" w:color="auto"/>
              <w:bottom w:val="single" w:sz="4" w:space="0" w:color="auto"/>
              <w:right w:val="single" w:sz="4" w:space="0" w:color="auto"/>
            </w:tcBorders>
          </w:tcPr>
          <w:p w14:paraId="34F25E85" w14:textId="7CB058FC" w:rsidR="006B1AF9" w:rsidRPr="006B1AF9" w:rsidRDefault="006B1AF9" w:rsidP="006B1AF9">
            <w:pPr>
              <w:jc w:val="center"/>
              <w:rPr>
                <w:lang w:val="en-US"/>
              </w:rPr>
            </w:pPr>
            <w:r>
              <w:rPr>
                <w:lang w:val="en-US"/>
              </w:rPr>
              <w:t>Degree, title, full name of lecturers</w:t>
            </w:r>
          </w:p>
        </w:tc>
        <w:tc>
          <w:tcPr>
            <w:tcW w:w="6917" w:type="dxa"/>
            <w:tcBorders>
              <w:top w:val="single" w:sz="4" w:space="0" w:color="auto"/>
              <w:left w:val="single" w:sz="4" w:space="0" w:color="auto"/>
              <w:bottom w:val="single" w:sz="4" w:space="0" w:color="auto"/>
              <w:right w:val="single" w:sz="4" w:space="0" w:color="auto"/>
            </w:tcBorders>
          </w:tcPr>
          <w:p w14:paraId="396C721F" w14:textId="24A90DFE" w:rsidR="006B1AF9" w:rsidRPr="006B1AF9" w:rsidRDefault="006B1AF9" w:rsidP="006B1A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000000" w:themeColor="text1"/>
              </w:rPr>
            </w:pPr>
            <w:proofErr w:type="spellStart"/>
            <w:r w:rsidRPr="006B1AF9">
              <w:rPr>
                <w:color w:val="000000" w:themeColor="text1"/>
                <w:lang w:val="en"/>
              </w:rPr>
              <w:t>Luts</w:t>
            </w:r>
            <w:proofErr w:type="spellEnd"/>
            <w:r w:rsidRPr="006B1AF9">
              <w:rPr>
                <w:color w:val="000000" w:themeColor="text1"/>
                <w:lang w:val="en"/>
              </w:rPr>
              <w:t xml:space="preserve"> T</w:t>
            </w:r>
            <w:r>
              <w:rPr>
                <w:color w:val="000000" w:themeColor="text1"/>
                <w:lang w:val="en"/>
              </w:rPr>
              <w:t>.</w:t>
            </w:r>
            <w:r w:rsidRPr="006B1AF9">
              <w:rPr>
                <w:color w:val="000000" w:themeColor="text1"/>
                <w:lang w:val="en"/>
              </w:rPr>
              <w:t>V</w:t>
            </w:r>
          </w:p>
          <w:p w14:paraId="483D7035" w14:textId="11CE7BB4" w:rsidR="006B1AF9" w:rsidRPr="00250613" w:rsidRDefault="006B1AF9" w:rsidP="006B1AF9"/>
        </w:tc>
      </w:tr>
      <w:tr w:rsidR="006B1AF9" w:rsidRPr="00FD6159" w14:paraId="135ACAB3" w14:textId="77777777" w:rsidTr="006B1AF9">
        <w:trPr>
          <w:trHeight w:val="1160"/>
        </w:trPr>
        <w:tc>
          <w:tcPr>
            <w:tcW w:w="468" w:type="dxa"/>
            <w:tcBorders>
              <w:top w:val="single" w:sz="4" w:space="0" w:color="auto"/>
              <w:left w:val="single" w:sz="4" w:space="0" w:color="auto"/>
              <w:bottom w:val="single" w:sz="4" w:space="0" w:color="auto"/>
              <w:right w:val="single" w:sz="4" w:space="0" w:color="auto"/>
            </w:tcBorders>
            <w:hideMark/>
          </w:tcPr>
          <w:p w14:paraId="2A8226D8" w14:textId="77777777" w:rsidR="006B1AF9" w:rsidRPr="00250613" w:rsidRDefault="006B1AF9" w:rsidP="006B1AF9">
            <w:pPr>
              <w:jc w:val="center"/>
            </w:pPr>
            <w:r w:rsidRPr="00250613">
              <w:t>7</w:t>
            </w:r>
          </w:p>
        </w:tc>
        <w:tc>
          <w:tcPr>
            <w:tcW w:w="2504" w:type="dxa"/>
            <w:tcBorders>
              <w:top w:val="single" w:sz="4" w:space="0" w:color="auto"/>
              <w:left w:val="single" w:sz="4" w:space="0" w:color="auto"/>
              <w:bottom w:val="single" w:sz="4" w:space="0" w:color="auto"/>
              <w:right w:val="single" w:sz="4" w:space="0" w:color="auto"/>
            </w:tcBorders>
          </w:tcPr>
          <w:p w14:paraId="767A306B" w14:textId="1452B815" w:rsidR="006B1AF9" w:rsidRPr="00250613" w:rsidRDefault="006B1AF9" w:rsidP="006B1AF9">
            <w:pPr>
              <w:jc w:val="center"/>
            </w:pPr>
            <w:r>
              <w:rPr>
                <w:lang w:val="en-US"/>
              </w:rPr>
              <w:t>Objectives</w:t>
            </w:r>
          </w:p>
        </w:tc>
        <w:tc>
          <w:tcPr>
            <w:tcW w:w="6917" w:type="dxa"/>
            <w:tcBorders>
              <w:top w:val="single" w:sz="4" w:space="0" w:color="auto"/>
              <w:left w:val="single" w:sz="4" w:space="0" w:color="auto"/>
              <w:bottom w:val="single" w:sz="4" w:space="0" w:color="auto"/>
              <w:right w:val="single" w:sz="4" w:space="0" w:color="auto"/>
            </w:tcBorders>
          </w:tcPr>
          <w:p w14:paraId="7C458DB8" w14:textId="51FBE780" w:rsidR="006B1AF9" w:rsidRPr="00FD6159" w:rsidRDefault="00FD6159" w:rsidP="00FD6159">
            <w:pPr>
              <w:pStyle w:val="HTMLPreformatted"/>
              <w:shd w:val="clear" w:color="auto" w:fill="F8F9FA"/>
              <w:spacing w:line="360" w:lineRule="auto"/>
              <w:rPr>
                <w:rFonts w:ascii="Times New Roman" w:hAnsi="Times New Roman" w:cs="Times New Roman"/>
                <w:color w:val="000000" w:themeColor="text1"/>
                <w:sz w:val="24"/>
                <w:szCs w:val="16"/>
                <w:lang w:val="en-US"/>
              </w:rPr>
            </w:pPr>
            <w:r w:rsidRPr="00FD6159">
              <w:rPr>
                <w:rStyle w:val="y2iqfc"/>
                <w:rFonts w:ascii="Times New Roman" w:hAnsi="Times New Roman" w:cs="Times New Roman"/>
                <w:color w:val="000000" w:themeColor="text1"/>
                <w:sz w:val="24"/>
                <w:szCs w:val="16"/>
                <w:lang w:val="en"/>
              </w:rPr>
              <w:t>Formation of theoretical and practical knowledge, skills in the field of legal regulation of the EU single market, the implementation of freedom of movement of goods, persons, services and capital at the supranational national level, the evolution of the development of EU law in this area</w:t>
            </w:r>
          </w:p>
        </w:tc>
      </w:tr>
      <w:tr w:rsidR="006B1AF9" w:rsidRPr="00FD6159" w14:paraId="290AE40F" w14:textId="77777777" w:rsidTr="006B1AF9">
        <w:trPr>
          <w:trHeight w:val="467"/>
        </w:trPr>
        <w:tc>
          <w:tcPr>
            <w:tcW w:w="468" w:type="dxa"/>
            <w:tcBorders>
              <w:top w:val="single" w:sz="4" w:space="0" w:color="auto"/>
              <w:left w:val="single" w:sz="4" w:space="0" w:color="auto"/>
              <w:bottom w:val="single" w:sz="4" w:space="0" w:color="auto"/>
              <w:right w:val="single" w:sz="4" w:space="0" w:color="auto"/>
            </w:tcBorders>
            <w:hideMark/>
          </w:tcPr>
          <w:p w14:paraId="1D1EFC70" w14:textId="77777777" w:rsidR="006B1AF9" w:rsidRPr="00250613" w:rsidRDefault="006B1AF9" w:rsidP="006B1AF9">
            <w:pPr>
              <w:jc w:val="center"/>
            </w:pPr>
            <w:r w:rsidRPr="00250613">
              <w:t>8</w:t>
            </w:r>
          </w:p>
        </w:tc>
        <w:tc>
          <w:tcPr>
            <w:tcW w:w="2504" w:type="dxa"/>
            <w:tcBorders>
              <w:top w:val="single" w:sz="4" w:space="0" w:color="auto"/>
              <w:left w:val="single" w:sz="4" w:space="0" w:color="auto"/>
              <w:bottom w:val="single" w:sz="4" w:space="0" w:color="auto"/>
              <w:right w:val="single" w:sz="4" w:space="0" w:color="auto"/>
            </w:tcBorders>
          </w:tcPr>
          <w:p w14:paraId="4C4C6283" w14:textId="446CACE9" w:rsidR="006B1AF9" w:rsidRPr="00250613" w:rsidRDefault="006B1AF9" w:rsidP="006B1AF9">
            <w:pPr>
              <w:jc w:val="center"/>
            </w:pPr>
            <w:r>
              <w:rPr>
                <w:lang w:val="en-US"/>
              </w:rPr>
              <w:t>Prerequisites</w:t>
            </w:r>
          </w:p>
        </w:tc>
        <w:tc>
          <w:tcPr>
            <w:tcW w:w="6917" w:type="dxa"/>
            <w:tcBorders>
              <w:top w:val="single" w:sz="4" w:space="0" w:color="auto"/>
              <w:left w:val="single" w:sz="4" w:space="0" w:color="auto"/>
              <w:bottom w:val="single" w:sz="4" w:space="0" w:color="auto"/>
              <w:right w:val="single" w:sz="4" w:space="0" w:color="auto"/>
            </w:tcBorders>
          </w:tcPr>
          <w:p w14:paraId="2BAAC95E" w14:textId="77777777" w:rsidR="00FD6159" w:rsidRDefault="00FD6159" w:rsidP="00FD6159">
            <w:pPr>
              <w:pStyle w:val="HTMLPreformatted"/>
              <w:shd w:val="clear" w:color="auto" w:fill="F8F9FA"/>
              <w:spacing w:line="540" w:lineRule="atLeast"/>
              <w:rPr>
                <w:rStyle w:val="y2iqfc"/>
                <w:rFonts w:ascii="Times New Roman" w:hAnsi="Times New Roman" w:cs="Times New Roman"/>
                <w:color w:val="000000" w:themeColor="text1"/>
                <w:sz w:val="24"/>
                <w:szCs w:val="16"/>
                <w:lang w:val="en"/>
              </w:rPr>
            </w:pPr>
            <w:r w:rsidRPr="00FD6159">
              <w:rPr>
                <w:rStyle w:val="y2iqfc"/>
                <w:rFonts w:ascii="Times New Roman" w:hAnsi="Times New Roman" w:cs="Times New Roman"/>
                <w:color w:val="000000" w:themeColor="text1"/>
                <w:sz w:val="24"/>
                <w:szCs w:val="16"/>
                <w:lang w:val="en"/>
              </w:rPr>
              <w:t>Public International Law, Customs Law</w:t>
            </w:r>
          </w:p>
          <w:p w14:paraId="17295E14" w14:textId="48F2F4EB" w:rsidR="00FD6159" w:rsidRPr="00FD6159" w:rsidRDefault="00FD6159" w:rsidP="00FD6159">
            <w:pPr>
              <w:pStyle w:val="HTMLPreformatted"/>
              <w:shd w:val="clear" w:color="auto" w:fill="F8F9FA"/>
              <w:spacing w:line="540" w:lineRule="atLeast"/>
              <w:rPr>
                <w:rFonts w:ascii="Times New Roman" w:hAnsi="Times New Roman" w:cs="Times New Roman"/>
                <w:color w:val="000000" w:themeColor="text1"/>
                <w:sz w:val="24"/>
                <w:szCs w:val="16"/>
                <w:lang w:val="en-US"/>
              </w:rPr>
            </w:pPr>
          </w:p>
        </w:tc>
      </w:tr>
      <w:tr w:rsidR="006B1AF9" w:rsidRPr="00250613" w14:paraId="3D6317B8" w14:textId="77777777" w:rsidTr="006B1AF9">
        <w:tc>
          <w:tcPr>
            <w:tcW w:w="468" w:type="dxa"/>
            <w:tcBorders>
              <w:top w:val="single" w:sz="4" w:space="0" w:color="auto"/>
              <w:left w:val="single" w:sz="4" w:space="0" w:color="auto"/>
              <w:bottom w:val="single" w:sz="4" w:space="0" w:color="auto"/>
              <w:right w:val="single" w:sz="4" w:space="0" w:color="auto"/>
            </w:tcBorders>
            <w:hideMark/>
          </w:tcPr>
          <w:p w14:paraId="21DBCF2B" w14:textId="77777777" w:rsidR="006B1AF9" w:rsidRPr="00250613" w:rsidRDefault="006B1AF9" w:rsidP="006B1AF9">
            <w:pPr>
              <w:jc w:val="center"/>
            </w:pPr>
            <w:r w:rsidRPr="00250613">
              <w:t>9</w:t>
            </w:r>
          </w:p>
        </w:tc>
        <w:tc>
          <w:tcPr>
            <w:tcW w:w="2504" w:type="dxa"/>
            <w:tcBorders>
              <w:top w:val="single" w:sz="4" w:space="0" w:color="auto"/>
              <w:left w:val="single" w:sz="4" w:space="0" w:color="auto"/>
              <w:bottom w:val="single" w:sz="4" w:space="0" w:color="auto"/>
              <w:right w:val="single" w:sz="4" w:space="0" w:color="auto"/>
            </w:tcBorders>
          </w:tcPr>
          <w:p w14:paraId="33EBFE36" w14:textId="183231BA" w:rsidR="006B1AF9" w:rsidRPr="00250613" w:rsidRDefault="006B1AF9" w:rsidP="006B1AF9">
            <w:pPr>
              <w:jc w:val="center"/>
            </w:pPr>
            <w:r>
              <w:rPr>
                <w:lang w:val="en-US"/>
              </w:rPr>
              <w:t>Syllabus</w:t>
            </w:r>
          </w:p>
        </w:tc>
        <w:tc>
          <w:tcPr>
            <w:tcW w:w="6917" w:type="dxa"/>
            <w:tcBorders>
              <w:top w:val="single" w:sz="4" w:space="0" w:color="auto"/>
              <w:left w:val="single" w:sz="4" w:space="0" w:color="auto"/>
              <w:bottom w:val="single" w:sz="4" w:space="0" w:color="auto"/>
              <w:right w:val="single" w:sz="4" w:space="0" w:color="auto"/>
            </w:tcBorders>
          </w:tcPr>
          <w:p w14:paraId="191BD46F" w14:textId="77777777" w:rsidR="00FD6159" w:rsidRPr="00FD6159" w:rsidRDefault="00FD6159" w:rsidP="00FD6159">
            <w:pPr>
              <w:pStyle w:val="HTMLPreformatted"/>
              <w:shd w:val="clear" w:color="auto" w:fill="F8F9FA"/>
              <w:spacing w:line="360" w:lineRule="auto"/>
              <w:rPr>
                <w:rStyle w:val="y2iqfc"/>
                <w:rFonts w:ascii="Times New Roman" w:hAnsi="Times New Roman" w:cs="Times New Roman"/>
                <w:color w:val="000000" w:themeColor="text1"/>
                <w:sz w:val="24"/>
                <w:szCs w:val="16"/>
                <w:lang w:val="en"/>
              </w:rPr>
            </w:pPr>
            <w:r w:rsidRPr="00FD6159">
              <w:rPr>
                <w:rStyle w:val="y2iqfc"/>
                <w:rFonts w:ascii="Times New Roman" w:hAnsi="Times New Roman" w:cs="Times New Roman"/>
                <w:color w:val="000000" w:themeColor="text1"/>
                <w:sz w:val="24"/>
                <w:szCs w:val="16"/>
                <w:lang w:val="en"/>
              </w:rPr>
              <w:t>The concept and principles of functioning of the EU single market</w:t>
            </w:r>
          </w:p>
          <w:p w14:paraId="5BB16989" w14:textId="77777777" w:rsidR="00FD6159" w:rsidRPr="00FD6159" w:rsidRDefault="00FD6159" w:rsidP="00FD6159">
            <w:pPr>
              <w:pStyle w:val="HTMLPreformatted"/>
              <w:shd w:val="clear" w:color="auto" w:fill="F8F9FA"/>
              <w:spacing w:line="360" w:lineRule="auto"/>
              <w:rPr>
                <w:rStyle w:val="y2iqfc"/>
                <w:rFonts w:ascii="Times New Roman" w:hAnsi="Times New Roman" w:cs="Times New Roman"/>
                <w:color w:val="000000" w:themeColor="text1"/>
                <w:sz w:val="24"/>
                <w:szCs w:val="16"/>
                <w:lang w:val="en"/>
              </w:rPr>
            </w:pPr>
            <w:r w:rsidRPr="00FD6159">
              <w:rPr>
                <w:rStyle w:val="y2iqfc"/>
                <w:rFonts w:ascii="Times New Roman" w:hAnsi="Times New Roman" w:cs="Times New Roman"/>
                <w:color w:val="000000" w:themeColor="text1"/>
                <w:sz w:val="24"/>
                <w:szCs w:val="16"/>
                <w:lang w:val="en"/>
              </w:rPr>
              <w:t>Sources of legal regulation of the EU single market</w:t>
            </w:r>
          </w:p>
          <w:p w14:paraId="402A83FD" w14:textId="77777777" w:rsidR="00FD6159" w:rsidRPr="00FD6159" w:rsidRDefault="00FD6159" w:rsidP="00FD6159">
            <w:pPr>
              <w:pStyle w:val="HTMLPreformatted"/>
              <w:shd w:val="clear" w:color="auto" w:fill="F8F9FA"/>
              <w:spacing w:line="360" w:lineRule="auto"/>
              <w:rPr>
                <w:rStyle w:val="y2iqfc"/>
                <w:rFonts w:ascii="Times New Roman" w:hAnsi="Times New Roman" w:cs="Times New Roman"/>
                <w:color w:val="000000" w:themeColor="text1"/>
                <w:sz w:val="24"/>
                <w:szCs w:val="16"/>
                <w:lang w:val="en"/>
              </w:rPr>
            </w:pPr>
            <w:r w:rsidRPr="00FD6159">
              <w:rPr>
                <w:rStyle w:val="y2iqfc"/>
                <w:rFonts w:ascii="Times New Roman" w:hAnsi="Times New Roman" w:cs="Times New Roman"/>
                <w:color w:val="000000" w:themeColor="text1"/>
                <w:sz w:val="24"/>
                <w:szCs w:val="16"/>
                <w:lang w:val="en"/>
              </w:rPr>
              <w:t>Freedom of movement of goods</w:t>
            </w:r>
          </w:p>
          <w:p w14:paraId="3A1644DF" w14:textId="77777777" w:rsidR="00FD6159" w:rsidRPr="00FD6159" w:rsidRDefault="00FD6159" w:rsidP="00FD6159">
            <w:pPr>
              <w:pStyle w:val="HTMLPreformatted"/>
              <w:shd w:val="clear" w:color="auto" w:fill="F8F9FA"/>
              <w:spacing w:line="360" w:lineRule="auto"/>
              <w:rPr>
                <w:rStyle w:val="y2iqfc"/>
                <w:rFonts w:ascii="Times New Roman" w:hAnsi="Times New Roman" w:cs="Times New Roman"/>
                <w:color w:val="000000" w:themeColor="text1"/>
                <w:sz w:val="24"/>
                <w:szCs w:val="16"/>
                <w:lang w:val="en"/>
              </w:rPr>
            </w:pPr>
            <w:r w:rsidRPr="00FD6159">
              <w:rPr>
                <w:rStyle w:val="y2iqfc"/>
                <w:rFonts w:ascii="Times New Roman" w:hAnsi="Times New Roman" w:cs="Times New Roman"/>
                <w:color w:val="000000" w:themeColor="text1"/>
                <w:sz w:val="24"/>
                <w:szCs w:val="16"/>
                <w:lang w:val="en"/>
              </w:rPr>
              <w:t>Freedom of movement of persons</w:t>
            </w:r>
          </w:p>
          <w:p w14:paraId="035CEF30" w14:textId="77777777" w:rsidR="00FD6159" w:rsidRPr="00FD6159" w:rsidRDefault="00FD6159" w:rsidP="00FD6159">
            <w:pPr>
              <w:pStyle w:val="HTMLPreformatted"/>
              <w:shd w:val="clear" w:color="auto" w:fill="F8F9FA"/>
              <w:spacing w:line="360" w:lineRule="auto"/>
              <w:rPr>
                <w:rStyle w:val="y2iqfc"/>
                <w:rFonts w:ascii="Times New Roman" w:hAnsi="Times New Roman" w:cs="Times New Roman"/>
                <w:color w:val="000000" w:themeColor="text1"/>
                <w:sz w:val="24"/>
                <w:szCs w:val="16"/>
                <w:lang w:val="en"/>
              </w:rPr>
            </w:pPr>
            <w:r w:rsidRPr="00FD6159">
              <w:rPr>
                <w:rStyle w:val="y2iqfc"/>
                <w:rFonts w:ascii="Times New Roman" w:hAnsi="Times New Roman" w:cs="Times New Roman"/>
                <w:color w:val="000000" w:themeColor="text1"/>
                <w:sz w:val="24"/>
                <w:szCs w:val="16"/>
                <w:lang w:val="en"/>
              </w:rPr>
              <w:t>Freedom of establishment</w:t>
            </w:r>
          </w:p>
          <w:p w14:paraId="1F50C58D" w14:textId="77777777" w:rsidR="00FD6159" w:rsidRPr="00FD6159" w:rsidRDefault="00FD6159" w:rsidP="00FD6159">
            <w:pPr>
              <w:pStyle w:val="HTMLPreformatted"/>
              <w:shd w:val="clear" w:color="auto" w:fill="F8F9FA"/>
              <w:spacing w:line="360" w:lineRule="auto"/>
              <w:rPr>
                <w:rStyle w:val="y2iqfc"/>
                <w:rFonts w:ascii="Times New Roman" w:hAnsi="Times New Roman" w:cs="Times New Roman"/>
                <w:color w:val="000000" w:themeColor="text1"/>
                <w:sz w:val="24"/>
                <w:szCs w:val="16"/>
                <w:lang w:val="en"/>
              </w:rPr>
            </w:pPr>
            <w:r w:rsidRPr="00FD6159">
              <w:rPr>
                <w:rStyle w:val="y2iqfc"/>
                <w:rFonts w:ascii="Times New Roman" w:hAnsi="Times New Roman" w:cs="Times New Roman"/>
                <w:color w:val="000000" w:themeColor="text1"/>
                <w:sz w:val="24"/>
                <w:szCs w:val="16"/>
                <w:lang w:val="en"/>
              </w:rPr>
              <w:t>Freedom of movement of services</w:t>
            </w:r>
          </w:p>
          <w:p w14:paraId="78B78624" w14:textId="77777777" w:rsidR="00FD6159" w:rsidRPr="00FD6159" w:rsidRDefault="00FD6159" w:rsidP="00FD6159">
            <w:pPr>
              <w:pStyle w:val="HTMLPreformatted"/>
              <w:shd w:val="clear" w:color="auto" w:fill="F8F9FA"/>
              <w:spacing w:line="360" w:lineRule="auto"/>
              <w:rPr>
                <w:rStyle w:val="y2iqfc"/>
                <w:rFonts w:ascii="Times New Roman" w:hAnsi="Times New Roman" w:cs="Times New Roman"/>
                <w:color w:val="000000" w:themeColor="text1"/>
                <w:sz w:val="24"/>
                <w:szCs w:val="16"/>
                <w:lang w:val="en"/>
              </w:rPr>
            </w:pPr>
            <w:r w:rsidRPr="00FD6159">
              <w:rPr>
                <w:rStyle w:val="y2iqfc"/>
                <w:rFonts w:ascii="Times New Roman" w:hAnsi="Times New Roman" w:cs="Times New Roman"/>
                <w:color w:val="000000" w:themeColor="text1"/>
                <w:sz w:val="24"/>
                <w:szCs w:val="16"/>
                <w:lang w:val="en"/>
              </w:rPr>
              <w:t>Freedom of movement of capital and payments in the EU</w:t>
            </w:r>
          </w:p>
          <w:p w14:paraId="1FEC0AB2" w14:textId="0F7026C5" w:rsidR="006B1AF9" w:rsidRPr="00FD6159" w:rsidRDefault="00FD6159" w:rsidP="00FD6159">
            <w:pPr>
              <w:pStyle w:val="HTMLPreformatted"/>
              <w:shd w:val="clear" w:color="auto" w:fill="F8F9FA"/>
              <w:spacing w:line="360" w:lineRule="auto"/>
              <w:rPr>
                <w:rFonts w:ascii="Times New Roman" w:hAnsi="Times New Roman" w:cs="Times New Roman"/>
                <w:color w:val="000000" w:themeColor="text1"/>
                <w:sz w:val="24"/>
                <w:szCs w:val="16"/>
              </w:rPr>
            </w:pPr>
            <w:r w:rsidRPr="00FD6159">
              <w:rPr>
                <w:rStyle w:val="y2iqfc"/>
                <w:rFonts w:ascii="Times New Roman" w:hAnsi="Times New Roman" w:cs="Times New Roman"/>
                <w:color w:val="000000" w:themeColor="text1"/>
                <w:sz w:val="24"/>
                <w:szCs w:val="16"/>
                <w:lang w:val="en"/>
              </w:rPr>
              <w:t>EU Antitrust and Corporate Law</w:t>
            </w:r>
          </w:p>
        </w:tc>
      </w:tr>
      <w:tr w:rsidR="006B1AF9" w:rsidRPr="00250613" w14:paraId="5521B279" w14:textId="77777777" w:rsidTr="006B1AF9">
        <w:trPr>
          <w:trHeight w:val="70"/>
        </w:trPr>
        <w:tc>
          <w:tcPr>
            <w:tcW w:w="468" w:type="dxa"/>
            <w:tcBorders>
              <w:top w:val="single" w:sz="4" w:space="0" w:color="auto"/>
              <w:left w:val="single" w:sz="4" w:space="0" w:color="auto"/>
              <w:bottom w:val="single" w:sz="4" w:space="0" w:color="auto"/>
              <w:right w:val="single" w:sz="4" w:space="0" w:color="auto"/>
            </w:tcBorders>
            <w:hideMark/>
          </w:tcPr>
          <w:p w14:paraId="1D91CB82" w14:textId="77777777" w:rsidR="006B1AF9" w:rsidRPr="00250613" w:rsidRDefault="006B1AF9" w:rsidP="006B1AF9">
            <w:pPr>
              <w:jc w:val="center"/>
            </w:pPr>
            <w:r w:rsidRPr="00250613">
              <w:t>10</w:t>
            </w:r>
          </w:p>
        </w:tc>
        <w:tc>
          <w:tcPr>
            <w:tcW w:w="2504" w:type="dxa"/>
            <w:tcBorders>
              <w:top w:val="single" w:sz="4" w:space="0" w:color="auto"/>
              <w:left w:val="single" w:sz="4" w:space="0" w:color="auto"/>
              <w:bottom w:val="single" w:sz="4" w:space="0" w:color="auto"/>
              <w:right w:val="single" w:sz="4" w:space="0" w:color="auto"/>
            </w:tcBorders>
          </w:tcPr>
          <w:p w14:paraId="0A8D6081" w14:textId="58AA6032" w:rsidR="006B1AF9" w:rsidRPr="00250613" w:rsidRDefault="006B1AF9" w:rsidP="006B1AF9">
            <w:pPr>
              <w:jc w:val="center"/>
            </w:pPr>
            <w:r>
              <w:rPr>
                <w:lang w:val="en-US"/>
              </w:rPr>
              <w:t>References</w:t>
            </w:r>
          </w:p>
        </w:tc>
        <w:tc>
          <w:tcPr>
            <w:tcW w:w="6917" w:type="dxa"/>
            <w:tcBorders>
              <w:top w:val="single" w:sz="4" w:space="0" w:color="auto"/>
              <w:left w:val="single" w:sz="4" w:space="0" w:color="auto"/>
              <w:bottom w:val="single" w:sz="4" w:space="0" w:color="auto"/>
              <w:right w:val="single" w:sz="4" w:space="0" w:color="auto"/>
            </w:tcBorders>
          </w:tcPr>
          <w:p w14:paraId="0C4EA0B4" w14:textId="77777777" w:rsidR="006B1AF9" w:rsidRPr="003876AA" w:rsidRDefault="006B1AF9" w:rsidP="006B1AF9">
            <w:pPr>
              <w:ind w:firstLine="455"/>
              <w:rPr>
                <w:bCs/>
              </w:rPr>
            </w:pPr>
            <w:r w:rsidRPr="003876AA">
              <w:rPr>
                <w:bCs/>
              </w:rPr>
              <w:t>Багаева, А.В. Правовые основы европейской интеграции : учебное пособие для вузов / А.В.Багаева, Л.О.Терновая. – 2-е изд., испр. и доп. – М. : Издательство Юрайт, 2020. – 266 с.</w:t>
            </w:r>
          </w:p>
          <w:p w14:paraId="3F77D45C" w14:textId="77777777" w:rsidR="006B1AF9" w:rsidRPr="003876AA" w:rsidRDefault="006B1AF9" w:rsidP="006B1AF9">
            <w:pPr>
              <w:ind w:firstLine="455"/>
              <w:rPr>
                <w:bCs/>
              </w:rPr>
            </w:pPr>
            <w:r w:rsidRPr="003876AA">
              <w:rPr>
                <w:bCs/>
              </w:rPr>
              <w:t>Кавешников, Н.Ю. Европейский Союз: история, институты, деятельность. – М. : Аспект Пресс, 2023.– 368 с.</w:t>
            </w:r>
          </w:p>
          <w:p w14:paraId="731AA563" w14:textId="77777777" w:rsidR="006B1AF9" w:rsidRPr="003876AA" w:rsidRDefault="006B1AF9" w:rsidP="006B1AF9">
            <w:pPr>
              <w:ind w:firstLine="455"/>
              <w:rPr>
                <w:bCs/>
              </w:rPr>
            </w:pPr>
            <w:r w:rsidRPr="003876AA">
              <w:rPr>
                <w:bCs/>
              </w:rPr>
              <w:t xml:space="preserve">Право Европейского союза : учебник и практикум для вузов: в 2 ч. / А.Х.Абашидзе [и др.] ; под редакцией А.Х.Абашидзе, А.О.Иншаковой. – 3-е изд., перераб. и доп. – М. : Издательство Юрайт, 2022. – Ч.1.– 327 с. </w:t>
            </w:r>
          </w:p>
          <w:p w14:paraId="6047AA3E" w14:textId="77777777" w:rsidR="006B1AF9" w:rsidRPr="003876AA" w:rsidRDefault="006B1AF9" w:rsidP="006B1AF9">
            <w:pPr>
              <w:ind w:firstLine="455"/>
              <w:rPr>
                <w:bCs/>
              </w:rPr>
            </w:pPr>
            <w:r w:rsidRPr="003876AA">
              <w:rPr>
                <w:bCs/>
              </w:rPr>
              <w:t xml:space="preserve">Право Европейского союза : учебник и практикум для вузов: в 2 ч. / А.Х.Абашидзе [и др.] ; под редакцией А.Х.Абашидзе, А.О.Иншаковой. – 3-е изд., перераб. и доп. – М. : Издательство Юрайт, 2022. – Ч.2.– 343 с. </w:t>
            </w:r>
          </w:p>
          <w:p w14:paraId="385B004A" w14:textId="77777777" w:rsidR="006B1AF9" w:rsidRPr="003876AA" w:rsidRDefault="006B1AF9" w:rsidP="006B1AF9">
            <w:pPr>
              <w:ind w:firstLine="455"/>
              <w:rPr>
                <w:bCs/>
              </w:rPr>
            </w:pPr>
            <w:r w:rsidRPr="003876AA">
              <w:rPr>
                <w:bCs/>
              </w:rPr>
              <w:t xml:space="preserve">Кашкин, С.Ю. Право Европейского Союза : учебник для вузов: в 2 т. / С.Ю.Кашкин, А.О.Четвериков ; отв. ред. </w:t>
            </w:r>
            <w:r w:rsidRPr="003876AA">
              <w:rPr>
                <w:bCs/>
              </w:rPr>
              <w:lastRenderedPageBreak/>
              <w:t xml:space="preserve">С.Ю.Кашкин. – 4-е изд., перераб. и доп. – М. : Издательство Юрайт, 2022. – Т.1. – 325 с. </w:t>
            </w:r>
          </w:p>
          <w:p w14:paraId="1626E2B7" w14:textId="77777777" w:rsidR="006B1AF9" w:rsidRPr="003876AA" w:rsidRDefault="006B1AF9" w:rsidP="006B1AF9">
            <w:pPr>
              <w:ind w:firstLine="455"/>
              <w:rPr>
                <w:bCs/>
              </w:rPr>
            </w:pPr>
            <w:r w:rsidRPr="003876AA">
              <w:rPr>
                <w:bCs/>
              </w:rPr>
              <w:t xml:space="preserve">Экономика Европейского Союза : учебник для магистрантов / под ред. Б.Е.Зарицкого, Е.Б.Стародубцевой. – М. : Вузовский учебник : ИНФРА-М, 2020. – 328 с. </w:t>
            </w:r>
          </w:p>
          <w:p w14:paraId="6CD4330F" w14:textId="77777777" w:rsidR="006B1AF9" w:rsidRPr="003876AA" w:rsidRDefault="006B1AF9" w:rsidP="006B1AF9">
            <w:pPr>
              <w:ind w:firstLine="455"/>
              <w:rPr>
                <w:bCs/>
              </w:rPr>
            </w:pPr>
            <w:r w:rsidRPr="003876AA">
              <w:rPr>
                <w:bCs/>
              </w:rPr>
              <w:t xml:space="preserve">Энтин, Л.М. Европейское право. Основы интеграционного права Европейского Союза и Евразийского экономического союза : учебник / отв. ред. Л.М.Энтин, М.Л.Энтин. – М. : Норма : ИНФРА-М, 2021. – 528 с. </w:t>
            </w:r>
          </w:p>
          <w:p w14:paraId="23B7C993" w14:textId="77777777" w:rsidR="006B1AF9" w:rsidRPr="003876AA" w:rsidRDefault="006B1AF9" w:rsidP="006B1AF9">
            <w:pPr>
              <w:ind w:firstLine="455"/>
              <w:rPr>
                <w:bCs/>
              </w:rPr>
            </w:pPr>
            <w:r w:rsidRPr="003876AA">
              <w:rPr>
                <w:bCs/>
              </w:rPr>
              <w:t xml:space="preserve">Энтин, Л.М. Европейское право. Отрасли права Европейского Союза и Евразийского экономического союза : учебник / рук. авт. кол. и отв. ред. Л.М.Энтин, М.Л.Энтин. – М. : Норма : ИНФРА-М, 2021. – 416 с. </w:t>
            </w:r>
          </w:p>
          <w:p w14:paraId="5CBCE172" w14:textId="77777777" w:rsidR="006B1AF9" w:rsidRPr="003876AA" w:rsidRDefault="006B1AF9" w:rsidP="006B1AF9">
            <w:pPr>
              <w:ind w:firstLine="455"/>
              <w:rPr>
                <w:bCs/>
              </w:rPr>
            </w:pPr>
            <w:r w:rsidRPr="003876AA">
              <w:rPr>
                <w:bCs/>
              </w:rPr>
              <w:t>Энтин, Л.М. Право и институты Европейского Союза. Современный этап эволюции : учебное пособие / Л.М.Энтин. – 2-е изд., перераб. – М. : Норма : ИНФРА-М, 2022. – 288 с.</w:t>
            </w:r>
          </w:p>
        </w:tc>
      </w:tr>
      <w:tr w:rsidR="006B1AF9" w:rsidRPr="00FD6159" w14:paraId="13E5EA65" w14:textId="77777777" w:rsidTr="006B1AF9">
        <w:trPr>
          <w:trHeight w:val="832"/>
        </w:trPr>
        <w:tc>
          <w:tcPr>
            <w:tcW w:w="468" w:type="dxa"/>
            <w:tcBorders>
              <w:top w:val="single" w:sz="4" w:space="0" w:color="auto"/>
              <w:left w:val="single" w:sz="4" w:space="0" w:color="auto"/>
              <w:bottom w:val="single" w:sz="4" w:space="0" w:color="auto"/>
              <w:right w:val="single" w:sz="4" w:space="0" w:color="auto"/>
            </w:tcBorders>
            <w:hideMark/>
          </w:tcPr>
          <w:p w14:paraId="08C8A08E" w14:textId="77777777" w:rsidR="006B1AF9" w:rsidRPr="00250613" w:rsidRDefault="006B1AF9" w:rsidP="006B1AF9">
            <w:pPr>
              <w:jc w:val="center"/>
            </w:pPr>
            <w:r w:rsidRPr="00250613">
              <w:lastRenderedPageBreak/>
              <w:t>11</w:t>
            </w:r>
          </w:p>
        </w:tc>
        <w:tc>
          <w:tcPr>
            <w:tcW w:w="2504" w:type="dxa"/>
            <w:tcBorders>
              <w:top w:val="single" w:sz="4" w:space="0" w:color="auto"/>
              <w:left w:val="single" w:sz="4" w:space="0" w:color="auto"/>
              <w:bottom w:val="single" w:sz="4" w:space="0" w:color="auto"/>
              <w:right w:val="single" w:sz="4" w:space="0" w:color="auto"/>
            </w:tcBorders>
          </w:tcPr>
          <w:p w14:paraId="7FAAA4D3" w14:textId="1B393DC6" w:rsidR="006B1AF9" w:rsidRPr="00250613" w:rsidRDefault="006B1AF9" w:rsidP="006B1AF9">
            <w:pPr>
              <w:jc w:val="center"/>
            </w:pPr>
            <w:r>
              <w:rPr>
                <w:lang w:val="en-US"/>
              </w:rPr>
              <w:t>Teaching Methods</w:t>
            </w:r>
          </w:p>
        </w:tc>
        <w:tc>
          <w:tcPr>
            <w:tcW w:w="6917" w:type="dxa"/>
            <w:tcBorders>
              <w:top w:val="single" w:sz="4" w:space="0" w:color="auto"/>
              <w:left w:val="single" w:sz="4" w:space="0" w:color="auto"/>
              <w:bottom w:val="single" w:sz="4" w:space="0" w:color="auto"/>
              <w:right w:val="single" w:sz="4" w:space="0" w:color="auto"/>
            </w:tcBorders>
            <w:hideMark/>
          </w:tcPr>
          <w:p w14:paraId="3FCBA82D" w14:textId="77777777" w:rsidR="00FD6159" w:rsidRPr="00FD6159" w:rsidRDefault="00FD6159" w:rsidP="00FD6159">
            <w:pPr>
              <w:pStyle w:val="HTMLPreformatted"/>
              <w:shd w:val="clear" w:color="auto" w:fill="F8F9FA"/>
              <w:spacing w:line="276" w:lineRule="auto"/>
              <w:rPr>
                <w:rFonts w:ascii="Times New Roman" w:hAnsi="Times New Roman" w:cs="Times New Roman"/>
                <w:color w:val="000000" w:themeColor="text1"/>
                <w:sz w:val="24"/>
                <w:szCs w:val="16"/>
                <w:lang w:val="en-US"/>
              </w:rPr>
            </w:pPr>
            <w:r w:rsidRPr="00FD6159">
              <w:rPr>
                <w:rStyle w:val="y2iqfc"/>
                <w:rFonts w:ascii="Times New Roman" w:hAnsi="Times New Roman" w:cs="Times New Roman"/>
                <w:color w:val="000000" w:themeColor="text1"/>
                <w:sz w:val="24"/>
                <w:szCs w:val="16"/>
                <w:lang w:val="en"/>
              </w:rPr>
              <w:t>Explanatory and illustrative, reproductive, partially search, comparative legal, problematic, research, generalizing, analytical.</w:t>
            </w:r>
          </w:p>
          <w:p w14:paraId="65B961B3" w14:textId="689F3BF2" w:rsidR="006B1AF9" w:rsidRPr="00FD6159" w:rsidRDefault="006B1AF9" w:rsidP="006B1AF9">
            <w:pPr>
              <w:rPr>
                <w:lang w:val="en-US"/>
              </w:rPr>
            </w:pPr>
          </w:p>
        </w:tc>
      </w:tr>
      <w:tr w:rsidR="006B1AF9" w:rsidRPr="00250613" w14:paraId="09467287" w14:textId="77777777" w:rsidTr="006B1AF9">
        <w:trPr>
          <w:trHeight w:val="420"/>
        </w:trPr>
        <w:tc>
          <w:tcPr>
            <w:tcW w:w="468" w:type="dxa"/>
            <w:tcBorders>
              <w:top w:val="single" w:sz="4" w:space="0" w:color="auto"/>
              <w:left w:val="single" w:sz="4" w:space="0" w:color="auto"/>
              <w:bottom w:val="single" w:sz="4" w:space="0" w:color="auto"/>
              <w:right w:val="single" w:sz="4" w:space="0" w:color="auto"/>
            </w:tcBorders>
            <w:hideMark/>
          </w:tcPr>
          <w:p w14:paraId="765DDA69" w14:textId="77777777" w:rsidR="006B1AF9" w:rsidRPr="00250613" w:rsidRDefault="006B1AF9" w:rsidP="006B1AF9">
            <w:pPr>
              <w:jc w:val="center"/>
            </w:pPr>
            <w:r w:rsidRPr="00250613">
              <w:t>12</w:t>
            </w:r>
          </w:p>
        </w:tc>
        <w:tc>
          <w:tcPr>
            <w:tcW w:w="2504" w:type="dxa"/>
            <w:tcBorders>
              <w:top w:val="single" w:sz="4" w:space="0" w:color="auto"/>
              <w:left w:val="single" w:sz="4" w:space="0" w:color="auto"/>
              <w:bottom w:val="single" w:sz="4" w:space="0" w:color="auto"/>
              <w:right w:val="single" w:sz="4" w:space="0" w:color="auto"/>
            </w:tcBorders>
          </w:tcPr>
          <w:p w14:paraId="2F83BAAF" w14:textId="7E03A613" w:rsidR="006B1AF9" w:rsidRPr="00250613" w:rsidRDefault="006B1AF9" w:rsidP="006B1AF9">
            <w:pPr>
              <w:jc w:val="center"/>
            </w:pPr>
            <w:r>
              <w:rPr>
                <w:lang w:val="en-US"/>
              </w:rPr>
              <w:t xml:space="preserve">Tuition Language </w:t>
            </w:r>
          </w:p>
        </w:tc>
        <w:tc>
          <w:tcPr>
            <w:tcW w:w="6917" w:type="dxa"/>
            <w:tcBorders>
              <w:top w:val="single" w:sz="4" w:space="0" w:color="auto"/>
              <w:left w:val="single" w:sz="4" w:space="0" w:color="auto"/>
              <w:bottom w:val="single" w:sz="4" w:space="0" w:color="auto"/>
              <w:right w:val="single" w:sz="4" w:space="0" w:color="auto"/>
            </w:tcBorders>
            <w:hideMark/>
          </w:tcPr>
          <w:p w14:paraId="19706E5C" w14:textId="44F8A6C0" w:rsidR="006B1AF9" w:rsidRPr="00FD6159" w:rsidRDefault="00FD6159" w:rsidP="006B1AF9">
            <w:pPr>
              <w:rPr>
                <w:lang w:val="en-US"/>
              </w:rPr>
            </w:pPr>
            <w:r>
              <w:rPr>
                <w:lang w:val="en-US"/>
              </w:rPr>
              <w:t xml:space="preserve">Russian </w:t>
            </w:r>
          </w:p>
        </w:tc>
      </w:tr>
    </w:tbl>
    <w:p w14:paraId="6EA453DF" w14:textId="77777777" w:rsidR="005B1EC8" w:rsidRDefault="005B1EC8" w:rsidP="00250613">
      <w:pPr>
        <w:jc w:val="center"/>
        <w:rPr>
          <w:b/>
        </w:rPr>
      </w:pPr>
    </w:p>
    <w:p w14:paraId="31328002" w14:textId="77777777" w:rsidR="00B062B2" w:rsidRDefault="00B062B2" w:rsidP="00250613">
      <w:pPr>
        <w:jc w:val="center"/>
        <w:rPr>
          <w:b/>
        </w:rPr>
      </w:pPr>
    </w:p>
    <w:sectPr w:rsidR="00B062B2" w:rsidSect="00B244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05698"/>
    <w:multiLevelType w:val="hybridMultilevel"/>
    <w:tmpl w:val="81C848C0"/>
    <w:lvl w:ilvl="0" w:tplc="640209D2">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786"/>
        </w:tabs>
        <w:ind w:left="786" w:hanging="360"/>
      </w:pPr>
      <w:rPr>
        <w:rFonts w:ascii="Courier New" w:hAnsi="Courier New" w:cs="Courier New" w:hint="default"/>
      </w:rPr>
    </w:lvl>
    <w:lvl w:ilvl="2" w:tplc="04190005" w:tentative="1">
      <w:start w:val="1"/>
      <w:numFmt w:val="bullet"/>
      <w:lvlText w:val=""/>
      <w:lvlJc w:val="left"/>
      <w:pPr>
        <w:tabs>
          <w:tab w:val="num" w:pos="1506"/>
        </w:tabs>
        <w:ind w:left="1506" w:hanging="360"/>
      </w:pPr>
      <w:rPr>
        <w:rFonts w:ascii="Wingdings" w:hAnsi="Wingdings" w:hint="default"/>
      </w:rPr>
    </w:lvl>
    <w:lvl w:ilvl="3" w:tplc="04190001" w:tentative="1">
      <w:start w:val="1"/>
      <w:numFmt w:val="bullet"/>
      <w:lvlText w:val=""/>
      <w:lvlJc w:val="left"/>
      <w:pPr>
        <w:tabs>
          <w:tab w:val="num" w:pos="2226"/>
        </w:tabs>
        <w:ind w:left="2226" w:hanging="360"/>
      </w:pPr>
      <w:rPr>
        <w:rFonts w:ascii="Symbol" w:hAnsi="Symbol" w:hint="default"/>
      </w:rPr>
    </w:lvl>
    <w:lvl w:ilvl="4" w:tplc="04190003" w:tentative="1">
      <w:start w:val="1"/>
      <w:numFmt w:val="bullet"/>
      <w:lvlText w:val="o"/>
      <w:lvlJc w:val="left"/>
      <w:pPr>
        <w:tabs>
          <w:tab w:val="num" w:pos="2946"/>
        </w:tabs>
        <w:ind w:left="2946" w:hanging="360"/>
      </w:pPr>
      <w:rPr>
        <w:rFonts w:ascii="Courier New" w:hAnsi="Courier New" w:cs="Courier New" w:hint="default"/>
      </w:rPr>
    </w:lvl>
    <w:lvl w:ilvl="5" w:tplc="04190005" w:tentative="1">
      <w:start w:val="1"/>
      <w:numFmt w:val="bullet"/>
      <w:lvlText w:val=""/>
      <w:lvlJc w:val="left"/>
      <w:pPr>
        <w:tabs>
          <w:tab w:val="num" w:pos="3666"/>
        </w:tabs>
        <w:ind w:left="3666" w:hanging="360"/>
      </w:pPr>
      <w:rPr>
        <w:rFonts w:ascii="Wingdings" w:hAnsi="Wingdings" w:hint="default"/>
      </w:rPr>
    </w:lvl>
    <w:lvl w:ilvl="6" w:tplc="04190001" w:tentative="1">
      <w:start w:val="1"/>
      <w:numFmt w:val="bullet"/>
      <w:lvlText w:val=""/>
      <w:lvlJc w:val="left"/>
      <w:pPr>
        <w:tabs>
          <w:tab w:val="num" w:pos="4386"/>
        </w:tabs>
        <w:ind w:left="4386" w:hanging="360"/>
      </w:pPr>
      <w:rPr>
        <w:rFonts w:ascii="Symbol" w:hAnsi="Symbol" w:hint="default"/>
      </w:rPr>
    </w:lvl>
    <w:lvl w:ilvl="7" w:tplc="04190003" w:tentative="1">
      <w:start w:val="1"/>
      <w:numFmt w:val="bullet"/>
      <w:lvlText w:val="o"/>
      <w:lvlJc w:val="left"/>
      <w:pPr>
        <w:tabs>
          <w:tab w:val="num" w:pos="5106"/>
        </w:tabs>
        <w:ind w:left="5106" w:hanging="360"/>
      </w:pPr>
      <w:rPr>
        <w:rFonts w:ascii="Courier New" w:hAnsi="Courier New" w:cs="Courier New" w:hint="default"/>
      </w:rPr>
    </w:lvl>
    <w:lvl w:ilvl="8" w:tplc="04190005" w:tentative="1">
      <w:start w:val="1"/>
      <w:numFmt w:val="bullet"/>
      <w:lvlText w:val=""/>
      <w:lvlJc w:val="left"/>
      <w:pPr>
        <w:tabs>
          <w:tab w:val="num" w:pos="5826"/>
        </w:tabs>
        <w:ind w:left="5826" w:hanging="360"/>
      </w:pPr>
      <w:rPr>
        <w:rFonts w:ascii="Wingdings" w:hAnsi="Wingdings" w:hint="default"/>
      </w:rPr>
    </w:lvl>
  </w:abstractNum>
  <w:abstractNum w:abstractNumId="1" w15:restartNumberingAfterBreak="0">
    <w:nsid w:val="156879CC"/>
    <w:multiLevelType w:val="hybridMultilevel"/>
    <w:tmpl w:val="998C1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006757"/>
    <w:multiLevelType w:val="hybridMultilevel"/>
    <w:tmpl w:val="16726B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7B33FF5"/>
    <w:multiLevelType w:val="hybridMultilevel"/>
    <w:tmpl w:val="9E3CDBC8"/>
    <w:lvl w:ilvl="0" w:tplc="EA44E4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56C300D"/>
    <w:multiLevelType w:val="hybridMultilevel"/>
    <w:tmpl w:val="1FD0E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084A9A"/>
    <w:multiLevelType w:val="hybridMultilevel"/>
    <w:tmpl w:val="90A8E5EA"/>
    <w:lvl w:ilvl="0" w:tplc="D8C24E24">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11ADA"/>
    <w:multiLevelType w:val="hybridMultilevel"/>
    <w:tmpl w:val="90B29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0F58F9"/>
    <w:multiLevelType w:val="multilevel"/>
    <w:tmpl w:val="1E7CC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55341B4"/>
    <w:multiLevelType w:val="hybridMultilevel"/>
    <w:tmpl w:val="48ECDE1C"/>
    <w:lvl w:ilvl="0" w:tplc="C9E4EA9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1"/>
  </w:num>
  <w:num w:numId="5">
    <w:abstractNumId w:val="6"/>
  </w:num>
  <w:num w:numId="6">
    <w:abstractNumId w:val="4"/>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3C2"/>
    <w:rsid w:val="00001BE0"/>
    <w:rsid w:val="00007EA4"/>
    <w:rsid w:val="0001054D"/>
    <w:rsid w:val="0002305B"/>
    <w:rsid w:val="00024710"/>
    <w:rsid w:val="00030AF3"/>
    <w:rsid w:val="00031C6F"/>
    <w:rsid w:val="00031FD7"/>
    <w:rsid w:val="00034CED"/>
    <w:rsid w:val="00037F69"/>
    <w:rsid w:val="00040F12"/>
    <w:rsid w:val="00054C7E"/>
    <w:rsid w:val="000571E6"/>
    <w:rsid w:val="000734EB"/>
    <w:rsid w:val="00090CC3"/>
    <w:rsid w:val="0009207D"/>
    <w:rsid w:val="00092088"/>
    <w:rsid w:val="00092A85"/>
    <w:rsid w:val="00094216"/>
    <w:rsid w:val="00094EDC"/>
    <w:rsid w:val="000A30F6"/>
    <w:rsid w:val="000B1621"/>
    <w:rsid w:val="000D05E9"/>
    <w:rsid w:val="000D29FB"/>
    <w:rsid w:val="000D58A8"/>
    <w:rsid w:val="000D5EA7"/>
    <w:rsid w:val="000E1067"/>
    <w:rsid w:val="000E23BA"/>
    <w:rsid w:val="000E2FE1"/>
    <w:rsid w:val="000E4A7C"/>
    <w:rsid w:val="000F3650"/>
    <w:rsid w:val="000F3E51"/>
    <w:rsid w:val="000F72C1"/>
    <w:rsid w:val="00100C7C"/>
    <w:rsid w:val="001031DD"/>
    <w:rsid w:val="00106188"/>
    <w:rsid w:val="001063D0"/>
    <w:rsid w:val="0011041E"/>
    <w:rsid w:val="00112E6E"/>
    <w:rsid w:val="0011361D"/>
    <w:rsid w:val="001164C4"/>
    <w:rsid w:val="001213E6"/>
    <w:rsid w:val="00122A9E"/>
    <w:rsid w:val="00124269"/>
    <w:rsid w:val="00131A46"/>
    <w:rsid w:val="00131F48"/>
    <w:rsid w:val="00144DA9"/>
    <w:rsid w:val="00151804"/>
    <w:rsid w:val="00151E9B"/>
    <w:rsid w:val="00156F95"/>
    <w:rsid w:val="00164B5F"/>
    <w:rsid w:val="0016564A"/>
    <w:rsid w:val="00165B22"/>
    <w:rsid w:val="001720B1"/>
    <w:rsid w:val="00172B37"/>
    <w:rsid w:val="0017418C"/>
    <w:rsid w:val="00181A5A"/>
    <w:rsid w:val="001823CD"/>
    <w:rsid w:val="00184080"/>
    <w:rsid w:val="00185596"/>
    <w:rsid w:val="00190107"/>
    <w:rsid w:val="0019141C"/>
    <w:rsid w:val="0019246D"/>
    <w:rsid w:val="00193141"/>
    <w:rsid w:val="00193246"/>
    <w:rsid w:val="00197E86"/>
    <w:rsid w:val="00197F55"/>
    <w:rsid w:val="001A37D4"/>
    <w:rsid w:val="001A62CF"/>
    <w:rsid w:val="001A705A"/>
    <w:rsid w:val="001B29DB"/>
    <w:rsid w:val="001B4870"/>
    <w:rsid w:val="001C1A12"/>
    <w:rsid w:val="001C3589"/>
    <w:rsid w:val="001C477F"/>
    <w:rsid w:val="001C7A63"/>
    <w:rsid w:val="001E24BA"/>
    <w:rsid w:val="001E69C6"/>
    <w:rsid w:val="001F0188"/>
    <w:rsid w:val="001F0BFE"/>
    <w:rsid w:val="001F763D"/>
    <w:rsid w:val="00204E3B"/>
    <w:rsid w:val="002056AB"/>
    <w:rsid w:val="0020738F"/>
    <w:rsid w:val="00212E63"/>
    <w:rsid w:val="002224C4"/>
    <w:rsid w:val="002326C5"/>
    <w:rsid w:val="00235235"/>
    <w:rsid w:val="00241132"/>
    <w:rsid w:val="00245A76"/>
    <w:rsid w:val="00250613"/>
    <w:rsid w:val="0025244C"/>
    <w:rsid w:val="00252FD5"/>
    <w:rsid w:val="0025464B"/>
    <w:rsid w:val="00260014"/>
    <w:rsid w:val="00261AB3"/>
    <w:rsid w:val="00263880"/>
    <w:rsid w:val="002643CC"/>
    <w:rsid w:val="002659FC"/>
    <w:rsid w:val="00276059"/>
    <w:rsid w:val="002834CB"/>
    <w:rsid w:val="00291561"/>
    <w:rsid w:val="00297494"/>
    <w:rsid w:val="002A217D"/>
    <w:rsid w:val="002A4BD3"/>
    <w:rsid w:val="002A637C"/>
    <w:rsid w:val="002B0447"/>
    <w:rsid w:val="002B1DCA"/>
    <w:rsid w:val="002B2EEF"/>
    <w:rsid w:val="002B3463"/>
    <w:rsid w:val="002C08D7"/>
    <w:rsid w:val="002C2547"/>
    <w:rsid w:val="002C615E"/>
    <w:rsid w:val="002D0833"/>
    <w:rsid w:val="002D20F7"/>
    <w:rsid w:val="002D30E3"/>
    <w:rsid w:val="002E6402"/>
    <w:rsid w:val="002F0718"/>
    <w:rsid w:val="002F3806"/>
    <w:rsid w:val="002F39F3"/>
    <w:rsid w:val="002F6F8D"/>
    <w:rsid w:val="0030117A"/>
    <w:rsid w:val="0032027A"/>
    <w:rsid w:val="003204CC"/>
    <w:rsid w:val="00323CBE"/>
    <w:rsid w:val="003330E6"/>
    <w:rsid w:val="00333501"/>
    <w:rsid w:val="003373D7"/>
    <w:rsid w:val="003418C3"/>
    <w:rsid w:val="003439C2"/>
    <w:rsid w:val="00344A78"/>
    <w:rsid w:val="00346151"/>
    <w:rsid w:val="003502F5"/>
    <w:rsid w:val="0035358A"/>
    <w:rsid w:val="0035682C"/>
    <w:rsid w:val="00361252"/>
    <w:rsid w:val="00370DF6"/>
    <w:rsid w:val="00374B93"/>
    <w:rsid w:val="0037730E"/>
    <w:rsid w:val="00380712"/>
    <w:rsid w:val="003807C0"/>
    <w:rsid w:val="0038121F"/>
    <w:rsid w:val="0038262C"/>
    <w:rsid w:val="003857AC"/>
    <w:rsid w:val="003876AA"/>
    <w:rsid w:val="003926F7"/>
    <w:rsid w:val="003937C6"/>
    <w:rsid w:val="003A0B70"/>
    <w:rsid w:val="003A5584"/>
    <w:rsid w:val="003B0552"/>
    <w:rsid w:val="003B150B"/>
    <w:rsid w:val="003B2AD0"/>
    <w:rsid w:val="003C2AF1"/>
    <w:rsid w:val="003C5514"/>
    <w:rsid w:val="003D2D94"/>
    <w:rsid w:val="003D51E8"/>
    <w:rsid w:val="003D6494"/>
    <w:rsid w:val="003E3A33"/>
    <w:rsid w:val="003E3DA8"/>
    <w:rsid w:val="003F1255"/>
    <w:rsid w:val="00402896"/>
    <w:rsid w:val="00411A9E"/>
    <w:rsid w:val="00411AFE"/>
    <w:rsid w:val="00412EE3"/>
    <w:rsid w:val="004234A8"/>
    <w:rsid w:val="004235B4"/>
    <w:rsid w:val="00423621"/>
    <w:rsid w:val="00423B4D"/>
    <w:rsid w:val="004315C9"/>
    <w:rsid w:val="00431D1C"/>
    <w:rsid w:val="0043474A"/>
    <w:rsid w:val="00434AE3"/>
    <w:rsid w:val="00434CB2"/>
    <w:rsid w:val="00437D0B"/>
    <w:rsid w:val="004406E8"/>
    <w:rsid w:val="004423F0"/>
    <w:rsid w:val="0044587F"/>
    <w:rsid w:val="00453D06"/>
    <w:rsid w:val="00457649"/>
    <w:rsid w:val="004633AE"/>
    <w:rsid w:val="00463F76"/>
    <w:rsid w:val="00467260"/>
    <w:rsid w:val="00470505"/>
    <w:rsid w:val="0047642D"/>
    <w:rsid w:val="00485EBE"/>
    <w:rsid w:val="00487F53"/>
    <w:rsid w:val="00487FCE"/>
    <w:rsid w:val="0049323A"/>
    <w:rsid w:val="004974A8"/>
    <w:rsid w:val="004A154D"/>
    <w:rsid w:val="004A6F80"/>
    <w:rsid w:val="004B0BE8"/>
    <w:rsid w:val="004B4A32"/>
    <w:rsid w:val="004B4A95"/>
    <w:rsid w:val="004C3375"/>
    <w:rsid w:val="004C4559"/>
    <w:rsid w:val="004E05BA"/>
    <w:rsid w:val="004E12F8"/>
    <w:rsid w:val="004F1105"/>
    <w:rsid w:val="00503559"/>
    <w:rsid w:val="00514883"/>
    <w:rsid w:val="00525F7A"/>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6CB4"/>
    <w:rsid w:val="00584C44"/>
    <w:rsid w:val="0058611A"/>
    <w:rsid w:val="00586FFD"/>
    <w:rsid w:val="005874CE"/>
    <w:rsid w:val="00593504"/>
    <w:rsid w:val="005942F8"/>
    <w:rsid w:val="0059447D"/>
    <w:rsid w:val="00594837"/>
    <w:rsid w:val="00596960"/>
    <w:rsid w:val="005A0662"/>
    <w:rsid w:val="005A0CB0"/>
    <w:rsid w:val="005A0E9E"/>
    <w:rsid w:val="005A1988"/>
    <w:rsid w:val="005A3423"/>
    <w:rsid w:val="005B1EC8"/>
    <w:rsid w:val="005B20FA"/>
    <w:rsid w:val="005B3D95"/>
    <w:rsid w:val="005C0B31"/>
    <w:rsid w:val="005C1BB4"/>
    <w:rsid w:val="005C5A09"/>
    <w:rsid w:val="005C769B"/>
    <w:rsid w:val="005E094B"/>
    <w:rsid w:val="005E0F61"/>
    <w:rsid w:val="005E5FDA"/>
    <w:rsid w:val="005F654C"/>
    <w:rsid w:val="0060221B"/>
    <w:rsid w:val="006028AE"/>
    <w:rsid w:val="00603E2C"/>
    <w:rsid w:val="00613BA9"/>
    <w:rsid w:val="006155F2"/>
    <w:rsid w:val="00624599"/>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95302"/>
    <w:rsid w:val="006A3C10"/>
    <w:rsid w:val="006A4ECE"/>
    <w:rsid w:val="006B1AF9"/>
    <w:rsid w:val="006B1FAC"/>
    <w:rsid w:val="006B4BD6"/>
    <w:rsid w:val="006B71F7"/>
    <w:rsid w:val="006C742D"/>
    <w:rsid w:val="006D0A62"/>
    <w:rsid w:val="006D1707"/>
    <w:rsid w:val="006E3341"/>
    <w:rsid w:val="006E666F"/>
    <w:rsid w:val="006E70F9"/>
    <w:rsid w:val="006F28F4"/>
    <w:rsid w:val="006F4034"/>
    <w:rsid w:val="006F6AA6"/>
    <w:rsid w:val="007133EB"/>
    <w:rsid w:val="00713779"/>
    <w:rsid w:val="007206BB"/>
    <w:rsid w:val="00727F1E"/>
    <w:rsid w:val="007304D1"/>
    <w:rsid w:val="00731991"/>
    <w:rsid w:val="00740DD7"/>
    <w:rsid w:val="00745057"/>
    <w:rsid w:val="00750911"/>
    <w:rsid w:val="00755DB4"/>
    <w:rsid w:val="007623DB"/>
    <w:rsid w:val="00762745"/>
    <w:rsid w:val="007657DB"/>
    <w:rsid w:val="0076736B"/>
    <w:rsid w:val="007702A9"/>
    <w:rsid w:val="00773207"/>
    <w:rsid w:val="007862ED"/>
    <w:rsid w:val="00787471"/>
    <w:rsid w:val="007925C0"/>
    <w:rsid w:val="00796007"/>
    <w:rsid w:val="007B01D7"/>
    <w:rsid w:val="007B4B5E"/>
    <w:rsid w:val="007B6109"/>
    <w:rsid w:val="007C1B69"/>
    <w:rsid w:val="007D104D"/>
    <w:rsid w:val="007D4FAF"/>
    <w:rsid w:val="007D72F5"/>
    <w:rsid w:val="007E00EA"/>
    <w:rsid w:val="007E0C5E"/>
    <w:rsid w:val="007F33F9"/>
    <w:rsid w:val="00801493"/>
    <w:rsid w:val="00802B55"/>
    <w:rsid w:val="00805DB1"/>
    <w:rsid w:val="008079B7"/>
    <w:rsid w:val="00813B8B"/>
    <w:rsid w:val="00814310"/>
    <w:rsid w:val="008149A5"/>
    <w:rsid w:val="00814D77"/>
    <w:rsid w:val="00820612"/>
    <w:rsid w:val="00821A79"/>
    <w:rsid w:val="0082306E"/>
    <w:rsid w:val="00823981"/>
    <w:rsid w:val="00824CE0"/>
    <w:rsid w:val="008274C9"/>
    <w:rsid w:val="00833FB9"/>
    <w:rsid w:val="00836CDE"/>
    <w:rsid w:val="008375A3"/>
    <w:rsid w:val="00840D1A"/>
    <w:rsid w:val="008462A0"/>
    <w:rsid w:val="00846B29"/>
    <w:rsid w:val="0084731C"/>
    <w:rsid w:val="00847A7A"/>
    <w:rsid w:val="008561D1"/>
    <w:rsid w:val="00860222"/>
    <w:rsid w:val="00862FC4"/>
    <w:rsid w:val="00866431"/>
    <w:rsid w:val="00877E14"/>
    <w:rsid w:val="008818A9"/>
    <w:rsid w:val="00885781"/>
    <w:rsid w:val="00890192"/>
    <w:rsid w:val="008A1393"/>
    <w:rsid w:val="008A25ED"/>
    <w:rsid w:val="008A47F9"/>
    <w:rsid w:val="008B1A93"/>
    <w:rsid w:val="008B4896"/>
    <w:rsid w:val="008C6F53"/>
    <w:rsid w:val="008D4408"/>
    <w:rsid w:val="008D5589"/>
    <w:rsid w:val="008D6885"/>
    <w:rsid w:val="008E0427"/>
    <w:rsid w:val="008E3789"/>
    <w:rsid w:val="008E4E98"/>
    <w:rsid w:val="008E55C2"/>
    <w:rsid w:val="008F069D"/>
    <w:rsid w:val="008F19CA"/>
    <w:rsid w:val="008F25B3"/>
    <w:rsid w:val="00902E4E"/>
    <w:rsid w:val="00905799"/>
    <w:rsid w:val="00911977"/>
    <w:rsid w:val="00914F44"/>
    <w:rsid w:val="00923A00"/>
    <w:rsid w:val="00925AF5"/>
    <w:rsid w:val="00926575"/>
    <w:rsid w:val="009270E7"/>
    <w:rsid w:val="00933A74"/>
    <w:rsid w:val="009404BB"/>
    <w:rsid w:val="0094485A"/>
    <w:rsid w:val="009545AD"/>
    <w:rsid w:val="00956259"/>
    <w:rsid w:val="0096277B"/>
    <w:rsid w:val="00966065"/>
    <w:rsid w:val="00967796"/>
    <w:rsid w:val="00967C53"/>
    <w:rsid w:val="009703C2"/>
    <w:rsid w:val="00972171"/>
    <w:rsid w:val="009725F9"/>
    <w:rsid w:val="00973A52"/>
    <w:rsid w:val="009803CC"/>
    <w:rsid w:val="00981D75"/>
    <w:rsid w:val="0098291F"/>
    <w:rsid w:val="00992045"/>
    <w:rsid w:val="009927B9"/>
    <w:rsid w:val="0099383B"/>
    <w:rsid w:val="00997DF4"/>
    <w:rsid w:val="009A144A"/>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22820"/>
    <w:rsid w:val="00A358A7"/>
    <w:rsid w:val="00A36EEE"/>
    <w:rsid w:val="00A37385"/>
    <w:rsid w:val="00A50777"/>
    <w:rsid w:val="00A522A0"/>
    <w:rsid w:val="00A72664"/>
    <w:rsid w:val="00A7648D"/>
    <w:rsid w:val="00A828BA"/>
    <w:rsid w:val="00A831E6"/>
    <w:rsid w:val="00A87621"/>
    <w:rsid w:val="00A9052E"/>
    <w:rsid w:val="00AB13CB"/>
    <w:rsid w:val="00AB5494"/>
    <w:rsid w:val="00AC2E5B"/>
    <w:rsid w:val="00AC3F43"/>
    <w:rsid w:val="00AC418D"/>
    <w:rsid w:val="00AC6443"/>
    <w:rsid w:val="00AE5065"/>
    <w:rsid w:val="00B01A8C"/>
    <w:rsid w:val="00B050DB"/>
    <w:rsid w:val="00B05C94"/>
    <w:rsid w:val="00B062B2"/>
    <w:rsid w:val="00B17694"/>
    <w:rsid w:val="00B24487"/>
    <w:rsid w:val="00B254D9"/>
    <w:rsid w:val="00B2722F"/>
    <w:rsid w:val="00B30997"/>
    <w:rsid w:val="00B35021"/>
    <w:rsid w:val="00B35A6E"/>
    <w:rsid w:val="00B5250E"/>
    <w:rsid w:val="00B536CE"/>
    <w:rsid w:val="00B64031"/>
    <w:rsid w:val="00B80A36"/>
    <w:rsid w:val="00B80DD3"/>
    <w:rsid w:val="00B8197F"/>
    <w:rsid w:val="00B83C19"/>
    <w:rsid w:val="00B85EC1"/>
    <w:rsid w:val="00B86644"/>
    <w:rsid w:val="00B86D23"/>
    <w:rsid w:val="00B86E41"/>
    <w:rsid w:val="00B87413"/>
    <w:rsid w:val="00B93AC2"/>
    <w:rsid w:val="00B9468E"/>
    <w:rsid w:val="00B951B8"/>
    <w:rsid w:val="00B96198"/>
    <w:rsid w:val="00BA2B2D"/>
    <w:rsid w:val="00BB159E"/>
    <w:rsid w:val="00BB1F8E"/>
    <w:rsid w:val="00BB2728"/>
    <w:rsid w:val="00BC23A7"/>
    <w:rsid w:val="00BC3141"/>
    <w:rsid w:val="00BC59FC"/>
    <w:rsid w:val="00BD3328"/>
    <w:rsid w:val="00BD7C19"/>
    <w:rsid w:val="00BE684D"/>
    <w:rsid w:val="00BF4A2B"/>
    <w:rsid w:val="00C0063E"/>
    <w:rsid w:val="00C16CCE"/>
    <w:rsid w:val="00C20538"/>
    <w:rsid w:val="00C23B89"/>
    <w:rsid w:val="00C26686"/>
    <w:rsid w:val="00C36C89"/>
    <w:rsid w:val="00C46828"/>
    <w:rsid w:val="00C476C7"/>
    <w:rsid w:val="00C5184F"/>
    <w:rsid w:val="00C5660B"/>
    <w:rsid w:val="00C70241"/>
    <w:rsid w:val="00C712D6"/>
    <w:rsid w:val="00C7173A"/>
    <w:rsid w:val="00C765CE"/>
    <w:rsid w:val="00C77195"/>
    <w:rsid w:val="00C82FA0"/>
    <w:rsid w:val="00C84100"/>
    <w:rsid w:val="00C868F2"/>
    <w:rsid w:val="00C8774C"/>
    <w:rsid w:val="00C87A92"/>
    <w:rsid w:val="00C90A6E"/>
    <w:rsid w:val="00C90CA9"/>
    <w:rsid w:val="00C91E0B"/>
    <w:rsid w:val="00C9284E"/>
    <w:rsid w:val="00C976C5"/>
    <w:rsid w:val="00CA45C5"/>
    <w:rsid w:val="00CA4A1D"/>
    <w:rsid w:val="00CB2684"/>
    <w:rsid w:val="00CB67E2"/>
    <w:rsid w:val="00CC3FF6"/>
    <w:rsid w:val="00CC4A46"/>
    <w:rsid w:val="00CC71B0"/>
    <w:rsid w:val="00CD26DB"/>
    <w:rsid w:val="00CE1C3B"/>
    <w:rsid w:val="00CF0D25"/>
    <w:rsid w:val="00CF391C"/>
    <w:rsid w:val="00CF5C38"/>
    <w:rsid w:val="00D0105A"/>
    <w:rsid w:val="00D01805"/>
    <w:rsid w:val="00D01AB2"/>
    <w:rsid w:val="00D05CB7"/>
    <w:rsid w:val="00D0780A"/>
    <w:rsid w:val="00D11C93"/>
    <w:rsid w:val="00D17C98"/>
    <w:rsid w:val="00D24B9D"/>
    <w:rsid w:val="00D31607"/>
    <w:rsid w:val="00D40D0E"/>
    <w:rsid w:val="00D41841"/>
    <w:rsid w:val="00D45EB5"/>
    <w:rsid w:val="00D46E7D"/>
    <w:rsid w:val="00D5270B"/>
    <w:rsid w:val="00D54885"/>
    <w:rsid w:val="00D6015E"/>
    <w:rsid w:val="00D6216B"/>
    <w:rsid w:val="00D747BF"/>
    <w:rsid w:val="00D8216F"/>
    <w:rsid w:val="00D82361"/>
    <w:rsid w:val="00D86876"/>
    <w:rsid w:val="00D86AC7"/>
    <w:rsid w:val="00D86D6F"/>
    <w:rsid w:val="00D90EAA"/>
    <w:rsid w:val="00DB4A7C"/>
    <w:rsid w:val="00DB5978"/>
    <w:rsid w:val="00DB76E8"/>
    <w:rsid w:val="00DC1F01"/>
    <w:rsid w:val="00DC301F"/>
    <w:rsid w:val="00DC58F1"/>
    <w:rsid w:val="00DC612E"/>
    <w:rsid w:val="00DC75BC"/>
    <w:rsid w:val="00DD11EA"/>
    <w:rsid w:val="00DD3719"/>
    <w:rsid w:val="00DD4F8F"/>
    <w:rsid w:val="00DE0449"/>
    <w:rsid w:val="00DE4D91"/>
    <w:rsid w:val="00DE707D"/>
    <w:rsid w:val="00DF2A35"/>
    <w:rsid w:val="00DF73BD"/>
    <w:rsid w:val="00E0235F"/>
    <w:rsid w:val="00E04A06"/>
    <w:rsid w:val="00E10228"/>
    <w:rsid w:val="00E10A34"/>
    <w:rsid w:val="00E121C9"/>
    <w:rsid w:val="00E12344"/>
    <w:rsid w:val="00E12433"/>
    <w:rsid w:val="00E152DB"/>
    <w:rsid w:val="00E24AB0"/>
    <w:rsid w:val="00E25C62"/>
    <w:rsid w:val="00E32450"/>
    <w:rsid w:val="00E33369"/>
    <w:rsid w:val="00E33700"/>
    <w:rsid w:val="00E40F93"/>
    <w:rsid w:val="00E425B7"/>
    <w:rsid w:val="00E42B7C"/>
    <w:rsid w:val="00E43F6C"/>
    <w:rsid w:val="00E4643C"/>
    <w:rsid w:val="00E51608"/>
    <w:rsid w:val="00E51E74"/>
    <w:rsid w:val="00E52BE0"/>
    <w:rsid w:val="00E54889"/>
    <w:rsid w:val="00E569D2"/>
    <w:rsid w:val="00E57E91"/>
    <w:rsid w:val="00E621FA"/>
    <w:rsid w:val="00E633D4"/>
    <w:rsid w:val="00E702A3"/>
    <w:rsid w:val="00E75337"/>
    <w:rsid w:val="00E808BB"/>
    <w:rsid w:val="00E8133E"/>
    <w:rsid w:val="00E92495"/>
    <w:rsid w:val="00EB52D2"/>
    <w:rsid w:val="00EC250B"/>
    <w:rsid w:val="00EC6891"/>
    <w:rsid w:val="00ED0775"/>
    <w:rsid w:val="00ED1453"/>
    <w:rsid w:val="00ED259D"/>
    <w:rsid w:val="00ED357A"/>
    <w:rsid w:val="00ED420F"/>
    <w:rsid w:val="00ED67C1"/>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5671"/>
    <w:rsid w:val="00F46346"/>
    <w:rsid w:val="00F53C2B"/>
    <w:rsid w:val="00F60C18"/>
    <w:rsid w:val="00F638E2"/>
    <w:rsid w:val="00F66647"/>
    <w:rsid w:val="00F72447"/>
    <w:rsid w:val="00F757D1"/>
    <w:rsid w:val="00F75EEA"/>
    <w:rsid w:val="00F827B8"/>
    <w:rsid w:val="00F851E5"/>
    <w:rsid w:val="00F87D2F"/>
    <w:rsid w:val="00F90808"/>
    <w:rsid w:val="00F917D2"/>
    <w:rsid w:val="00F93630"/>
    <w:rsid w:val="00F96BF1"/>
    <w:rsid w:val="00FA10A9"/>
    <w:rsid w:val="00FA27EA"/>
    <w:rsid w:val="00FA78A6"/>
    <w:rsid w:val="00FA793C"/>
    <w:rsid w:val="00FB0C5B"/>
    <w:rsid w:val="00FB2D69"/>
    <w:rsid w:val="00FB6B15"/>
    <w:rsid w:val="00FB75B3"/>
    <w:rsid w:val="00FC723A"/>
    <w:rsid w:val="00FD05A4"/>
    <w:rsid w:val="00FD119E"/>
    <w:rsid w:val="00FD296A"/>
    <w:rsid w:val="00FD2EE5"/>
    <w:rsid w:val="00FD43A5"/>
    <w:rsid w:val="00FD4F65"/>
    <w:rsid w:val="00FD5264"/>
    <w:rsid w:val="00FD6159"/>
    <w:rsid w:val="00FD6A18"/>
    <w:rsid w:val="00FE0393"/>
    <w:rsid w:val="00FE2E22"/>
    <w:rsid w:val="00FE3709"/>
    <w:rsid w:val="00FE5F2C"/>
    <w:rsid w:val="00FE77A6"/>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E71A0"/>
  <w15:docId w15:val="{13A3165F-6CF8-47D6-ABBD-4034A735C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3C2"/>
    <w:rPr>
      <w:sz w:val="24"/>
      <w:szCs w:val="24"/>
    </w:rPr>
  </w:style>
  <w:style w:type="paragraph" w:styleId="Heading3">
    <w:name w:val="heading 3"/>
    <w:basedOn w:val="Normal"/>
    <w:next w:val="Normal"/>
    <w:link w:val="Heading3Char"/>
    <w:qFormat/>
    <w:rsid w:val="00CB67E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703C2"/>
    <w:pPr>
      <w:ind w:firstLine="720"/>
      <w:jc w:val="both"/>
    </w:pPr>
  </w:style>
  <w:style w:type="character" w:customStyle="1" w:styleId="BodyTextIndentChar">
    <w:name w:val="Body Text Indent Char"/>
    <w:link w:val="BodyTextIndent"/>
    <w:rsid w:val="009703C2"/>
    <w:rPr>
      <w:sz w:val="24"/>
      <w:szCs w:val="24"/>
      <w:lang w:val="ru-RU" w:eastAsia="ru-RU" w:bidi="ar-SA"/>
    </w:rPr>
  </w:style>
  <w:style w:type="paragraph" w:styleId="Title">
    <w:name w:val="Title"/>
    <w:basedOn w:val="Normal"/>
    <w:link w:val="TitleChar"/>
    <w:qFormat/>
    <w:rsid w:val="00BB159E"/>
    <w:pPr>
      <w:ind w:left="6372"/>
      <w:jc w:val="center"/>
    </w:pPr>
    <w:rPr>
      <w:rFonts w:ascii="Arial" w:hAnsi="Arial"/>
      <w:b/>
      <w:sz w:val="32"/>
      <w:szCs w:val="20"/>
    </w:rPr>
  </w:style>
  <w:style w:type="character" w:customStyle="1" w:styleId="TitleChar">
    <w:name w:val="Title Char"/>
    <w:link w:val="Title"/>
    <w:rsid w:val="00BB159E"/>
    <w:rPr>
      <w:rFonts w:ascii="Arial" w:hAnsi="Arial"/>
      <w:b/>
      <w:sz w:val="32"/>
    </w:rPr>
  </w:style>
  <w:style w:type="paragraph" w:styleId="ListParagraph">
    <w:name w:val="List Paragraph"/>
    <w:basedOn w:val="Normal"/>
    <w:link w:val="ListParagraphChar"/>
    <w:uiPriority w:val="34"/>
    <w:qFormat/>
    <w:rsid w:val="00250613"/>
    <w:pPr>
      <w:spacing w:after="200" w:line="276" w:lineRule="auto"/>
      <w:ind w:left="720"/>
      <w:contextualSpacing/>
    </w:pPr>
    <w:rPr>
      <w:rFonts w:eastAsiaTheme="minorHAnsi" w:cstheme="minorBidi"/>
      <w:szCs w:val="22"/>
      <w:lang w:eastAsia="en-US"/>
    </w:rPr>
  </w:style>
  <w:style w:type="character" w:customStyle="1" w:styleId="Heading3Char">
    <w:name w:val="Heading 3 Char"/>
    <w:basedOn w:val="DefaultParagraphFont"/>
    <w:link w:val="Heading3"/>
    <w:rsid w:val="00CB67E2"/>
    <w:rPr>
      <w:rFonts w:ascii="Arial" w:hAnsi="Arial" w:cs="Arial"/>
      <w:b/>
      <w:bCs/>
      <w:sz w:val="26"/>
      <w:szCs w:val="26"/>
    </w:rPr>
  </w:style>
  <w:style w:type="character" w:customStyle="1" w:styleId="2">
    <w:name w:val="Основной текст (2)_"/>
    <w:basedOn w:val="DefaultParagraphFont"/>
    <w:link w:val="20"/>
    <w:rsid w:val="00695302"/>
    <w:rPr>
      <w:sz w:val="18"/>
      <w:szCs w:val="18"/>
      <w:shd w:val="clear" w:color="auto" w:fill="FFFFFF"/>
    </w:rPr>
  </w:style>
  <w:style w:type="paragraph" w:customStyle="1" w:styleId="20">
    <w:name w:val="Основной текст (2)"/>
    <w:basedOn w:val="Normal"/>
    <w:link w:val="2"/>
    <w:rsid w:val="00695302"/>
    <w:pPr>
      <w:widowControl w:val="0"/>
      <w:shd w:val="clear" w:color="auto" w:fill="FFFFFF"/>
      <w:spacing w:after="300" w:line="0" w:lineRule="atLeast"/>
      <w:jc w:val="both"/>
    </w:pPr>
    <w:rPr>
      <w:sz w:val="18"/>
      <w:szCs w:val="18"/>
    </w:rPr>
  </w:style>
  <w:style w:type="character" w:customStyle="1" w:styleId="2TimesNewRoman95pt">
    <w:name w:val="Основной текст (2) + Times New Roman;9;5 pt"/>
    <w:basedOn w:val="2"/>
    <w:rsid w:val="00695302"/>
    <w:rPr>
      <w:rFonts w:ascii="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00">
    <w:name w:val="Основной текст (20)_"/>
    <w:basedOn w:val="DefaultParagraphFont"/>
    <w:link w:val="201"/>
    <w:rsid w:val="00695302"/>
    <w:rPr>
      <w:sz w:val="19"/>
      <w:szCs w:val="19"/>
      <w:shd w:val="clear" w:color="auto" w:fill="FFFFFF"/>
    </w:rPr>
  </w:style>
  <w:style w:type="paragraph" w:customStyle="1" w:styleId="201">
    <w:name w:val="Основной текст (20)"/>
    <w:basedOn w:val="Normal"/>
    <w:link w:val="200"/>
    <w:rsid w:val="00695302"/>
    <w:pPr>
      <w:widowControl w:val="0"/>
      <w:shd w:val="clear" w:color="auto" w:fill="FFFFFF"/>
      <w:spacing w:before="60" w:after="60" w:line="0" w:lineRule="atLeast"/>
      <w:ind w:hanging="620"/>
      <w:jc w:val="both"/>
    </w:pPr>
    <w:rPr>
      <w:sz w:val="19"/>
      <w:szCs w:val="19"/>
    </w:rPr>
  </w:style>
  <w:style w:type="character" w:customStyle="1" w:styleId="ListParagraphChar">
    <w:name w:val="List Paragraph Char"/>
    <w:basedOn w:val="DefaultParagraphFont"/>
    <w:link w:val="ListParagraph"/>
    <w:uiPriority w:val="34"/>
    <w:rsid w:val="00695302"/>
    <w:rPr>
      <w:rFonts w:eastAsiaTheme="minorHAnsi" w:cstheme="minorBidi"/>
      <w:sz w:val="24"/>
      <w:szCs w:val="22"/>
      <w:lang w:eastAsia="en-US"/>
    </w:rPr>
  </w:style>
  <w:style w:type="character" w:customStyle="1" w:styleId="FontStyle46">
    <w:name w:val="Font Style46"/>
    <w:basedOn w:val="DefaultParagraphFont"/>
    <w:uiPriority w:val="99"/>
    <w:rsid w:val="00B062B2"/>
    <w:rPr>
      <w:rFonts w:ascii="Times New Roman" w:hAnsi="Times New Roman" w:cs="Times New Roman"/>
      <w:sz w:val="24"/>
      <w:szCs w:val="24"/>
    </w:rPr>
  </w:style>
  <w:style w:type="character" w:customStyle="1" w:styleId="fontstyle01">
    <w:name w:val="fontstyle01"/>
    <w:basedOn w:val="DefaultParagraphFont"/>
    <w:rsid w:val="00235235"/>
    <w:rPr>
      <w:rFonts w:ascii="TimesNewRomanPS-BoldMT" w:hAnsi="TimesNewRomanPS-BoldMT" w:hint="default"/>
      <w:b/>
      <w:bCs/>
      <w:i w:val="0"/>
      <w:iCs w:val="0"/>
      <w:color w:val="000000"/>
      <w:sz w:val="28"/>
      <w:szCs w:val="28"/>
    </w:rPr>
  </w:style>
  <w:style w:type="paragraph" w:styleId="BodyText">
    <w:name w:val="Body Text"/>
    <w:basedOn w:val="Normal"/>
    <w:link w:val="BodyTextChar"/>
    <w:unhideWhenUsed/>
    <w:rsid w:val="003876AA"/>
    <w:pPr>
      <w:spacing w:after="120"/>
    </w:pPr>
    <w:rPr>
      <w:rFonts w:eastAsia="Calibri"/>
      <w:sz w:val="28"/>
      <w:szCs w:val="22"/>
      <w:lang w:eastAsia="en-US"/>
    </w:rPr>
  </w:style>
  <w:style w:type="character" w:customStyle="1" w:styleId="BodyTextChar">
    <w:name w:val="Body Text Char"/>
    <w:basedOn w:val="DefaultParagraphFont"/>
    <w:link w:val="BodyText"/>
    <w:rsid w:val="003876AA"/>
    <w:rPr>
      <w:rFonts w:eastAsia="Calibri"/>
      <w:sz w:val="28"/>
      <w:szCs w:val="22"/>
      <w:lang w:eastAsia="en-US"/>
    </w:rPr>
  </w:style>
  <w:style w:type="paragraph" w:styleId="HTMLPreformatted">
    <w:name w:val="HTML Preformatted"/>
    <w:basedOn w:val="Normal"/>
    <w:link w:val="HTMLPreformattedChar"/>
    <w:uiPriority w:val="99"/>
    <w:unhideWhenUsed/>
    <w:rsid w:val="006B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1AF9"/>
    <w:rPr>
      <w:rFonts w:ascii="Courier New" w:hAnsi="Courier New" w:cs="Courier New"/>
    </w:rPr>
  </w:style>
  <w:style w:type="character" w:customStyle="1" w:styleId="y2iqfc">
    <w:name w:val="y2iqfc"/>
    <w:basedOn w:val="DefaultParagraphFont"/>
    <w:rsid w:val="006B1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89728">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 w:id="1228415904">
      <w:bodyDiv w:val="1"/>
      <w:marLeft w:val="0"/>
      <w:marRight w:val="0"/>
      <w:marTop w:val="0"/>
      <w:marBottom w:val="0"/>
      <w:divBdr>
        <w:top w:val="none" w:sz="0" w:space="0" w:color="auto"/>
        <w:left w:val="none" w:sz="0" w:space="0" w:color="auto"/>
        <w:bottom w:val="none" w:sz="0" w:space="0" w:color="auto"/>
        <w:right w:val="none" w:sz="0" w:space="0" w:color="auto"/>
      </w:divBdr>
    </w:div>
    <w:div w:id="1304386576">
      <w:bodyDiv w:val="1"/>
      <w:marLeft w:val="0"/>
      <w:marRight w:val="0"/>
      <w:marTop w:val="0"/>
      <w:marBottom w:val="0"/>
      <w:divBdr>
        <w:top w:val="none" w:sz="0" w:space="0" w:color="auto"/>
        <w:left w:val="none" w:sz="0" w:space="0" w:color="auto"/>
        <w:bottom w:val="none" w:sz="0" w:space="0" w:color="auto"/>
        <w:right w:val="none" w:sz="0" w:space="0" w:color="auto"/>
      </w:divBdr>
    </w:div>
    <w:div w:id="1557357382">
      <w:bodyDiv w:val="1"/>
      <w:marLeft w:val="0"/>
      <w:marRight w:val="0"/>
      <w:marTop w:val="0"/>
      <w:marBottom w:val="0"/>
      <w:divBdr>
        <w:top w:val="none" w:sz="0" w:space="0" w:color="auto"/>
        <w:left w:val="none" w:sz="0" w:space="0" w:color="auto"/>
        <w:bottom w:val="none" w:sz="0" w:space="0" w:color="auto"/>
        <w:right w:val="none" w:sz="0" w:space="0" w:color="auto"/>
      </w:divBdr>
    </w:div>
    <w:div w:id="168316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A3E3F-FE1D-4227-91FC-8D8949D3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418</Words>
  <Characters>2387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польшователь</dc:creator>
  <cp:lastModifiedBy>Nik .</cp:lastModifiedBy>
  <cp:revision>2</cp:revision>
  <cp:lastPrinted>2016-10-19T12:34:00Z</cp:lastPrinted>
  <dcterms:created xsi:type="dcterms:W3CDTF">2023-11-15T18:31:00Z</dcterms:created>
  <dcterms:modified xsi:type="dcterms:W3CDTF">2023-11-15T18:31:00Z</dcterms:modified>
</cp:coreProperties>
</file>